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CC3" w:rsidRDefault="004F5853" w:rsidP="004F5853">
      <w:pPr>
        <w:autoSpaceDE w:val="0"/>
        <w:autoSpaceDN w:val="0"/>
        <w:jc w:val="center"/>
        <w:rPr>
          <w:rFonts w:ascii="ＤＦ平成ゴシック体W5" w:eastAsia="ＤＦ平成ゴシック体W5" w:hAnsi="ＤＦ平成ゴシック体W5"/>
          <w:sz w:val="40"/>
          <w:szCs w:val="40"/>
        </w:rPr>
      </w:pPr>
      <w:r w:rsidRPr="004F5853">
        <w:rPr>
          <w:rFonts w:ascii="ＤＦ平成ゴシック体W5" w:eastAsia="ＤＦ平成ゴシック体W5" w:hAnsi="ＤＦ平成ゴシック体W5" w:hint="eastAsia"/>
          <w:sz w:val="40"/>
          <w:szCs w:val="40"/>
        </w:rPr>
        <w:t>中小企業の</w:t>
      </w:r>
      <w:r>
        <w:rPr>
          <w:rFonts w:ascii="ＤＦ平成ゴシック体W5" w:eastAsia="ＤＦ平成ゴシック体W5" w:hAnsi="ＤＦ平成ゴシック体W5" w:hint="eastAsia"/>
          <w:sz w:val="40"/>
          <w:szCs w:val="40"/>
        </w:rPr>
        <w:t>B</w:t>
      </w:r>
      <w:r>
        <w:rPr>
          <w:rFonts w:ascii="ＤＦ平成ゴシック体W5" w:eastAsia="ＤＦ平成ゴシック体W5" w:hAnsi="ＤＦ平成ゴシック体W5"/>
          <w:sz w:val="40"/>
          <w:szCs w:val="40"/>
        </w:rPr>
        <w:t>CP(</w:t>
      </w:r>
      <w:r w:rsidRPr="004F5853">
        <w:rPr>
          <w:rFonts w:ascii="ＤＦ平成ゴシック体W5" w:eastAsia="ＤＦ平成ゴシック体W5" w:hAnsi="ＤＦ平成ゴシック体W5" w:hint="eastAsia"/>
          <w:sz w:val="40"/>
          <w:szCs w:val="40"/>
        </w:rPr>
        <w:t>事業継続計画</w:t>
      </w:r>
      <w:r>
        <w:rPr>
          <w:rFonts w:ascii="ＤＦ平成ゴシック体W5" w:eastAsia="ＤＦ平成ゴシック体W5" w:hAnsi="ＤＦ平成ゴシック体W5" w:hint="eastAsia"/>
          <w:sz w:val="40"/>
          <w:szCs w:val="40"/>
        </w:rPr>
        <w:t>)</w:t>
      </w:r>
      <w:r w:rsidRPr="004F5853">
        <w:rPr>
          <w:rFonts w:ascii="ＤＦ平成ゴシック体W5" w:eastAsia="ＤＦ平成ゴシック体W5" w:hAnsi="ＤＦ平成ゴシック体W5" w:hint="eastAsia"/>
          <w:sz w:val="40"/>
          <w:szCs w:val="40"/>
        </w:rPr>
        <w:t>策定支援業務と</w:t>
      </w:r>
    </w:p>
    <w:p w:rsidR="009668A8" w:rsidRPr="009668A8" w:rsidRDefault="004F5853" w:rsidP="004F5853">
      <w:pPr>
        <w:autoSpaceDE w:val="0"/>
        <w:autoSpaceDN w:val="0"/>
        <w:jc w:val="center"/>
        <w:rPr>
          <w:rFonts w:ascii="ＤＦ平成ゴシック体W5" w:eastAsia="ＤＦ平成ゴシック体W5" w:hAnsi="ＤＦ平成ゴシック体W5"/>
          <w:sz w:val="40"/>
          <w:szCs w:val="40"/>
        </w:rPr>
      </w:pPr>
      <w:r w:rsidRPr="004F5853">
        <w:rPr>
          <w:rFonts w:ascii="ＤＦ平成ゴシック体W5" w:eastAsia="ＤＦ平成ゴシック体W5" w:hAnsi="ＤＦ平成ゴシック体W5" w:hint="eastAsia"/>
          <w:sz w:val="40"/>
          <w:szCs w:val="40"/>
        </w:rPr>
        <w:t>知識体系</w:t>
      </w:r>
      <w:r w:rsidR="009668A8" w:rsidRPr="009668A8">
        <w:rPr>
          <w:rFonts w:ascii="ＤＦ平成ゴシック体W5" w:eastAsia="ＤＦ平成ゴシック体W5" w:hAnsi="ＤＦ平成ゴシック体W5" w:hint="eastAsia"/>
          <w:sz w:val="40"/>
          <w:szCs w:val="40"/>
        </w:rPr>
        <w:t>表の</w:t>
      </w:r>
      <w:r w:rsidR="00A762C4">
        <w:rPr>
          <w:rFonts w:ascii="ＤＦ平成ゴシック体W5" w:eastAsia="ＤＦ平成ゴシック体W5" w:hAnsi="ＤＦ平成ゴシック体W5" w:hint="eastAsia"/>
          <w:sz w:val="40"/>
          <w:szCs w:val="40"/>
        </w:rPr>
        <w:t>取扱説明書</w:t>
      </w:r>
    </w:p>
    <w:p w:rsidR="0039722F" w:rsidRPr="004F5853" w:rsidRDefault="0039722F" w:rsidP="0039722F">
      <w:pPr>
        <w:autoSpaceDE w:val="0"/>
        <w:autoSpaceDN w:val="0"/>
      </w:pPr>
      <w:bookmarkStart w:id="0" w:name="_GoBack"/>
      <w:bookmarkEnd w:id="0"/>
    </w:p>
    <w:p w:rsidR="0039722F" w:rsidRDefault="0039722F" w:rsidP="0039722F">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t>●はじめに</w:t>
      </w:r>
    </w:p>
    <w:p w:rsidR="009668A8" w:rsidRDefault="009668A8" w:rsidP="00D03367">
      <w:pPr>
        <w:autoSpaceDE w:val="0"/>
        <w:autoSpaceDN w:val="0"/>
      </w:pPr>
    </w:p>
    <w:p w:rsidR="00B15C91" w:rsidRDefault="00B15C91" w:rsidP="00D03367">
      <w:pPr>
        <w:autoSpaceDE w:val="0"/>
        <w:autoSpaceDN w:val="0"/>
      </w:pPr>
      <w:r>
        <w:rPr>
          <w:rFonts w:hint="eastAsia"/>
        </w:rPr>
        <w:t xml:space="preserve">　</w:t>
      </w:r>
      <w:r w:rsidR="007A254B">
        <w:rPr>
          <w:rFonts w:hint="eastAsia"/>
        </w:rPr>
        <w:t>近年、東日本大震災や西日本豪雨、各地の風水害など日本国内において大きな自然災害が</w:t>
      </w:r>
      <w:r w:rsidR="00C43B2C">
        <w:rPr>
          <w:rFonts w:hint="eastAsia"/>
        </w:rPr>
        <w:t>毎年のように</w:t>
      </w:r>
      <w:r w:rsidR="007A254B">
        <w:rPr>
          <w:rFonts w:hint="eastAsia"/>
        </w:rPr>
        <w:t>発生し、日本経済に大きなダメージを与え</w:t>
      </w:r>
      <w:r w:rsidR="00530C6F">
        <w:rPr>
          <w:rFonts w:hint="eastAsia"/>
        </w:rPr>
        <w:t>ている</w:t>
      </w:r>
      <w:r w:rsidR="007A254B">
        <w:rPr>
          <w:rFonts w:hint="eastAsia"/>
        </w:rPr>
        <w:t>。また、リーマンショックや新型コロナウィルスのように、</w:t>
      </w:r>
      <w:r w:rsidR="00530C6F">
        <w:rPr>
          <w:rFonts w:hint="eastAsia"/>
        </w:rPr>
        <w:t>グローバルな範囲で</w:t>
      </w:r>
      <w:r w:rsidR="007A254B">
        <w:rPr>
          <w:rFonts w:hint="eastAsia"/>
        </w:rPr>
        <w:t>経済状況が著しく悪化する事象も発生している。このような</w:t>
      </w:r>
      <w:r w:rsidR="00B21067">
        <w:rPr>
          <w:rFonts w:hint="eastAsia"/>
        </w:rPr>
        <w:t>社会状況において</w:t>
      </w:r>
      <w:r w:rsidR="007A254B">
        <w:rPr>
          <w:rFonts w:hint="eastAsia"/>
        </w:rPr>
        <w:t>、経営基盤の脆弱な</w:t>
      </w:r>
      <w:r w:rsidR="00FE5697">
        <w:rPr>
          <w:rFonts w:hint="eastAsia"/>
        </w:rPr>
        <w:t>中小企業は事業の継続が困難となることが予想される。</w:t>
      </w:r>
    </w:p>
    <w:p w:rsidR="00FE5697" w:rsidRDefault="00FE5697" w:rsidP="00D03367">
      <w:pPr>
        <w:autoSpaceDE w:val="0"/>
        <w:autoSpaceDN w:val="0"/>
      </w:pPr>
      <w:r>
        <w:rPr>
          <w:rFonts w:hint="eastAsia"/>
        </w:rPr>
        <w:t xml:space="preserve">　そのため、中小企業診断士が積極的に中小企業の事業継続力の強化支援を行う必要があるが、強化に有効なフレームワークであるB</w:t>
      </w:r>
      <w:r>
        <w:t>CP</w:t>
      </w:r>
      <w:r>
        <w:rPr>
          <w:rFonts w:hint="eastAsia"/>
        </w:rPr>
        <w:t>(事業継続計画</w:t>
      </w:r>
      <w:r>
        <w:t>)</w:t>
      </w:r>
      <w:r>
        <w:rPr>
          <w:rFonts w:hint="eastAsia"/>
        </w:rPr>
        <w:t>の構成は複雑であり</w:t>
      </w:r>
      <w:r w:rsidR="00B21067">
        <w:rPr>
          <w:rFonts w:hint="eastAsia"/>
        </w:rPr>
        <w:t>作業量も膨大で</w:t>
      </w:r>
      <w:r>
        <w:rPr>
          <w:rFonts w:hint="eastAsia"/>
        </w:rPr>
        <w:t>、なかなか習得するのが困難である。</w:t>
      </w:r>
    </w:p>
    <w:p w:rsidR="00F65407" w:rsidRDefault="00FE5697" w:rsidP="00D03367">
      <w:pPr>
        <w:autoSpaceDE w:val="0"/>
        <w:autoSpaceDN w:val="0"/>
      </w:pPr>
      <w:r>
        <w:rPr>
          <w:rFonts w:hint="eastAsia"/>
        </w:rPr>
        <w:t xml:space="preserve">　そこで、B</w:t>
      </w:r>
      <w:r>
        <w:t>CP(</w:t>
      </w:r>
      <w:r>
        <w:rPr>
          <w:rFonts w:hint="eastAsia"/>
        </w:rPr>
        <w:t>事業継続計画)および</w:t>
      </w:r>
      <w:r w:rsidR="00B21067">
        <w:rPr>
          <w:rFonts w:hint="eastAsia"/>
        </w:rPr>
        <w:t>その管理も含めた</w:t>
      </w:r>
      <w:r>
        <w:rPr>
          <w:rFonts w:hint="eastAsia"/>
        </w:rPr>
        <w:t>B</w:t>
      </w:r>
      <w:r>
        <w:t>CMS(</w:t>
      </w:r>
      <w:r w:rsidRPr="00FE5697">
        <w:rPr>
          <w:rFonts w:hint="eastAsia"/>
        </w:rPr>
        <w:t>事業継続マネジメントシステム</w:t>
      </w:r>
      <w:r>
        <w:t>)</w:t>
      </w:r>
      <w:r w:rsidR="00F65407">
        <w:rPr>
          <w:rFonts w:hint="eastAsia"/>
        </w:rPr>
        <w:t>の策定</w:t>
      </w:r>
      <w:r w:rsidR="00CA034D">
        <w:rPr>
          <w:rFonts w:hint="eastAsia"/>
        </w:rPr>
        <w:t>と実施</w:t>
      </w:r>
      <w:r w:rsidR="00B21067">
        <w:rPr>
          <w:rFonts w:hint="eastAsia"/>
        </w:rPr>
        <w:t>を支援</w:t>
      </w:r>
      <w:r w:rsidR="00F65407">
        <w:rPr>
          <w:rFonts w:hint="eastAsia"/>
        </w:rPr>
        <w:t>するため、ここ</w:t>
      </w:r>
      <w:r w:rsidR="003C04B1">
        <w:rPr>
          <w:rFonts w:hint="eastAsia"/>
        </w:rPr>
        <w:t>にB</w:t>
      </w:r>
      <w:r w:rsidR="003C04B1">
        <w:t>CP</w:t>
      </w:r>
      <w:r w:rsidR="003C04B1">
        <w:rPr>
          <w:rFonts w:hint="eastAsia"/>
        </w:rPr>
        <w:t>およびB</w:t>
      </w:r>
      <w:r w:rsidR="003C04B1">
        <w:t>CMS</w:t>
      </w:r>
      <w:r w:rsidR="00F65407">
        <w:rPr>
          <w:rFonts w:hint="eastAsia"/>
        </w:rPr>
        <w:t>に</w:t>
      </w:r>
      <w:r w:rsidR="003C04B1">
        <w:rPr>
          <w:rFonts w:hint="eastAsia"/>
        </w:rPr>
        <w:t>関する</w:t>
      </w:r>
      <w:r w:rsidR="00F65407">
        <w:rPr>
          <w:rFonts w:hint="eastAsia"/>
        </w:rPr>
        <w:t>すべての業務と知識を体系的に網羅する表を作成した。</w:t>
      </w:r>
      <w:r w:rsidR="00CA034D">
        <w:rPr>
          <w:rFonts w:hint="eastAsia"/>
        </w:rPr>
        <w:t>(以下、本体系表と表記する</w:t>
      </w:r>
      <w:r w:rsidR="00CA034D">
        <w:t>)</w:t>
      </w:r>
    </w:p>
    <w:p w:rsidR="00F65407" w:rsidRDefault="00F65407" w:rsidP="00D03367">
      <w:pPr>
        <w:autoSpaceDE w:val="0"/>
        <w:autoSpaceDN w:val="0"/>
      </w:pPr>
      <w:r>
        <w:rPr>
          <w:rFonts w:hint="eastAsia"/>
        </w:rPr>
        <w:t xml:space="preserve">　中小企業診断士各位におかれては、</w:t>
      </w:r>
      <w:r w:rsidR="00CA034D">
        <w:rPr>
          <w:rFonts w:hint="eastAsia"/>
        </w:rPr>
        <w:t>本体系表</w:t>
      </w:r>
      <w:r>
        <w:rPr>
          <w:rFonts w:hint="eastAsia"/>
        </w:rPr>
        <w:t>を学習することで</w:t>
      </w:r>
      <w:r w:rsidR="00B21067">
        <w:rPr>
          <w:rFonts w:hint="eastAsia"/>
        </w:rPr>
        <w:t>実効性の高い</w:t>
      </w:r>
      <w:r>
        <w:rPr>
          <w:rFonts w:hint="eastAsia"/>
        </w:rPr>
        <w:t>B</w:t>
      </w:r>
      <w:r>
        <w:t>CP</w:t>
      </w:r>
      <w:r>
        <w:rPr>
          <w:rFonts w:hint="eastAsia"/>
        </w:rPr>
        <w:t>およびB</w:t>
      </w:r>
      <w:r>
        <w:t>CMS</w:t>
      </w:r>
      <w:r w:rsidR="003C04B1">
        <w:rPr>
          <w:rFonts w:hint="eastAsia"/>
        </w:rPr>
        <w:t>を</w:t>
      </w:r>
      <w:r w:rsidR="00B21067">
        <w:rPr>
          <w:rFonts w:hint="eastAsia"/>
        </w:rPr>
        <w:t>効率的に</w:t>
      </w:r>
      <w:r w:rsidR="003C04B1">
        <w:rPr>
          <w:rFonts w:hint="eastAsia"/>
        </w:rPr>
        <w:t>策定し、中小企業の事業継続力の強化、ひいては日本経済の危機管理能力を高めていただければ幸いである。</w:t>
      </w:r>
    </w:p>
    <w:p w:rsidR="003C04B1" w:rsidRDefault="003C04B1" w:rsidP="00D03367">
      <w:pPr>
        <w:autoSpaceDE w:val="0"/>
        <w:autoSpaceDN w:val="0"/>
      </w:pPr>
    </w:p>
    <w:p w:rsidR="00B15C91" w:rsidRDefault="003C04B1" w:rsidP="003C04B1">
      <w:pPr>
        <w:autoSpaceDE w:val="0"/>
        <w:autoSpaceDN w:val="0"/>
        <w:jc w:val="right"/>
      </w:pPr>
      <w:r>
        <w:rPr>
          <w:rFonts w:hint="eastAsia"/>
        </w:rPr>
        <w:t>執筆者一同</w:t>
      </w:r>
    </w:p>
    <w:p w:rsidR="003C04B1" w:rsidRDefault="003C04B1" w:rsidP="00D03367">
      <w:pPr>
        <w:autoSpaceDE w:val="0"/>
        <w:autoSpaceDN w:val="0"/>
      </w:pPr>
    </w:p>
    <w:p w:rsidR="00B15C91" w:rsidRDefault="00B15C91" w:rsidP="00D03367">
      <w:pPr>
        <w:autoSpaceDE w:val="0"/>
        <w:autoSpaceDN w:val="0"/>
      </w:pPr>
    </w:p>
    <w:p w:rsidR="00EC6087" w:rsidRDefault="00EC6087">
      <w:pPr>
        <w:widowControl/>
        <w:jc w:val="left"/>
      </w:pPr>
      <w:r>
        <w:br w:type="page"/>
      </w:r>
    </w:p>
    <w:p w:rsidR="00A23CC3" w:rsidRDefault="00A23CC3"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目次</w:t>
      </w:r>
    </w:p>
    <w:p w:rsidR="00A23CC3" w:rsidRPr="00A23CC3" w:rsidRDefault="00A23CC3" w:rsidP="00A23CC3">
      <w:pPr>
        <w:autoSpaceDE w:val="0"/>
        <w:autoSpaceDN w:val="0"/>
      </w:pPr>
    </w:p>
    <w:p w:rsidR="00A23CC3" w:rsidRDefault="000177CD" w:rsidP="000177CD">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A23CC3" w:rsidRPr="009668A8">
        <w:rPr>
          <w:rFonts w:ascii="ＭＳ ゴシック" w:eastAsia="ＭＳ ゴシック" w:hAnsi="ＭＳ ゴシック"/>
          <w:sz w:val="28"/>
          <w:szCs w:val="28"/>
        </w:rPr>
        <w:t>1.経営者レビュー</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..............................................1</w:t>
      </w:r>
    </w:p>
    <w:p w:rsidR="000177CD" w:rsidRDefault="000177CD" w:rsidP="00A23CC3">
      <w:pPr>
        <w:autoSpaceDE w:val="0"/>
        <w:autoSpaceDN w:val="0"/>
        <w:rPr>
          <w:rFonts w:ascii="ＭＳ ゴシック" w:eastAsia="ＭＳ ゴシック" w:hAnsi="ＭＳ ゴシック"/>
          <w:sz w:val="28"/>
          <w:szCs w:val="28"/>
        </w:rPr>
      </w:pPr>
    </w:p>
    <w:p w:rsidR="00A23CC3" w:rsidRDefault="000177CD"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A23CC3" w:rsidRPr="009668A8">
        <w:rPr>
          <w:rFonts w:ascii="ＭＳ ゴシック" w:eastAsia="ＭＳ ゴシック" w:hAnsi="ＭＳ ゴシック"/>
          <w:sz w:val="28"/>
          <w:szCs w:val="28"/>
        </w:rPr>
        <w:t>2.経営環境調査</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................................................3</w:t>
      </w:r>
    </w:p>
    <w:p w:rsidR="000177CD" w:rsidRDefault="000177CD" w:rsidP="00A23CC3">
      <w:pPr>
        <w:autoSpaceDE w:val="0"/>
        <w:autoSpaceDN w:val="0"/>
        <w:rPr>
          <w:rFonts w:ascii="ＭＳ ゴシック" w:eastAsia="ＭＳ ゴシック" w:hAnsi="ＭＳ ゴシック"/>
          <w:sz w:val="28"/>
          <w:szCs w:val="28"/>
        </w:rPr>
      </w:pPr>
    </w:p>
    <w:p w:rsidR="00A23CC3" w:rsidRDefault="000177CD"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sidR="00A23CC3" w:rsidRPr="009668A8">
        <w:rPr>
          <w:rFonts w:ascii="ＭＳ ゴシック" w:eastAsia="ＭＳ ゴシック" w:hAnsi="ＭＳ ゴシック"/>
          <w:sz w:val="28"/>
          <w:szCs w:val="28"/>
        </w:rPr>
        <w:t>3.リスク分析</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..................................................5</w:t>
      </w:r>
    </w:p>
    <w:p w:rsidR="000177CD" w:rsidRDefault="000177CD" w:rsidP="00A23CC3">
      <w:pPr>
        <w:autoSpaceDE w:val="0"/>
        <w:autoSpaceDN w:val="0"/>
        <w:rPr>
          <w:rFonts w:ascii="ＭＳ ゴシック" w:eastAsia="ＭＳ ゴシック" w:hAnsi="ＭＳ ゴシック"/>
          <w:sz w:val="28"/>
          <w:szCs w:val="28"/>
        </w:rPr>
      </w:pPr>
    </w:p>
    <w:p w:rsidR="00A23CC3" w:rsidRDefault="000177CD"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A23CC3" w:rsidRPr="009668A8">
        <w:rPr>
          <w:rFonts w:ascii="ＭＳ ゴシック" w:eastAsia="ＭＳ ゴシック" w:hAnsi="ＭＳ ゴシック"/>
          <w:sz w:val="28"/>
          <w:szCs w:val="28"/>
        </w:rPr>
        <w:t>4.ビジネスインパクト分析</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......................................8</w:t>
      </w:r>
    </w:p>
    <w:p w:rsidR="000177CD" w:rsidRDefault="000177CD" w:rsidP="00A23CC3">
      <w:pPr>
        <w:autoSpaceDE w:val="0"/>
        <w:autoSpaceDN w:val="0"/>
        <w:rPr>
          <w:rFonts w:ascii="ＭＳ ゴシック" w:eastAsia="ＭＳ ゴシック" w:hAnsi="ＭＳ ゴシック"/>
          <w:sz w:val="28"/>
          <w:szCs w:val="28"/>
        </w:rPr>
      </w:pPr>
    </w:p>
    <w:p w:rsidR="00A23CC3" w:rsidRDefault="000177CD"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sidR="00A23CC3" w:rsidRPr="009668A8">
        <w:rPr>
          <w:rFonts w:ascii="ＭＳ ゴシック" w:eastAsia="ＭＳ ゴシック" w:hAnsi="ＭＳ ゴシック"/>
          <w:sz w:val="28"/>
          <w:szCs w:val="28"/>
        </w:rPr>
        <w:t>5.事業継続戦略策定</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...........................................12</w:t>
      </w:r>
    </w:p>
    <w:p w:rsidR="000177CD" w:rsidRDefault="000177CD" w:rsidP="00A23CC3">
      <w:pPr>
        <w:autoSpaceDE w:val="0"/>
        <w:autoSpaceDN w:val="0"/>
        <w:rPr>
          <w:rFonts w:ascii="ＭＳ ゴシック" w:eastAsia="ＭＳ ゴシック" w:hAnsi="ＭＳ ゴシック"/>
          <w:sz w:val="28"/>
          <w:szCs w:val="28"/>
        </w:rPr>
      </w:pPr>
    </w:p>
    <w:p w:rsidR="00A23CC3" w:rsidRDefault="000177CD"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A23CC3" w:rsidRPr="009668A8">
        <w:rPr>
          <w:rFonts w:ascii="ＭＳ ゴシック" w:eastAsia="ＭＳ ゴシック" w:hAnsi="ＭＳ ゴシック"/>
          <w:sz w:val="28"/>
          <w:szCs w:val="28"/>
        </w:rPr>
        <w:t>6.</w:t>
      </w:r>
      <w:r w:rsidR="00A23CC3">
        <w:rPr>
          <w:rFonts w:ascii="ＭＳ ゴシック" w:eastAsia="ＭＳ ゴシック" w:hAnsi="ＭＳ ゴシック" w:hint="eastAsia"/>
          <w:sz w:val="28"/>
          <w:szCs w:val="28"/>
        </w:rPr>
        <w:t>事業復旧計画策定</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...........................................17</w:t>
      </w:r>
    </w:p>
    <w:p w:rsidR="000177CD" w:rsidRDefault="000177CD" w:rsidP="00A23CC3">
      <w:pPr>
        <w:autoSpaceDE w:val="0"/>
        <w:autoSpaceDN w:val="0"/>
        <w:rPr>
          <w:rFonts w:ascii="ＭＳ ゴシック" w:eastAsia="ＭＳ ゴシック" w:hAnsi="ＭＳ ゴシック"/>
          <w:sz w:val="28"/>
          <w:szCs w:val="28"/>
        </w:rPr>
      </w:pPr>
    </w:p>
    <w:p w:rsidR="00A23CC3" w:rsidRDefault="000177CD"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sidR="00A23CC3" w:rsidRPr="009668A8">
        <w:rPr>
          <w:rFonts w:ascii="ＭＳ ゴシック" w:eastAsia="ＭＳ ゴシック" w:hAnsi="ＭＳ ゴシック"/>
          <w:sz w:val="28"/>
          <w:szCs w:val="28"/>
        </w:rPr>
        <w:t>7.事前</w:t>
      </w:r>
      <w:r w:rsidR="00A23CC3">
        <w:rPr>
          <w:rFonts w:ascii="ＭＳ ゴシック" w:eastAsia="ＭＳ ゴシック" w:hAnsi="ＭＳ ゴシック" w:hint="eastAsia"/>
          <w:sz w:val="28"/>
          <w:szCs w:val="28"/>
        </w:rPr>
        <w:t>作業の</w:t>
      </w:r>
      <w:r w:rsidR="00A23CC3" w:rsidRPr="009668A8">
        <w:rPr>
          <w:rFonts w:ascii="ＭＳ ゴシック" w:eastAsia="ＭＳ ゴシック" w:hAnsi="ＭＳ ゴシック"/>
          <w:sz w:val="28"/>
          <w:szCs w:val="28"/>
        </w:rPr>
        <w:t>実施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.............................................22</w:t>
      </w:r>
    </w:p>
    <w:p w:rsidR="000177CD" w:rsidRDefault="000177CD" w:rsidP="00A23CC3">
      <w:pPr>
        <w:autoSpaceDE w:val="0"/>
        <w:autoSpaceDN w:val="0"/>
        <w:rPr>
          <w:rFonts w:ascii="ＭＳ ゴシック" w:eastAsia="ＭＳ ゴシック" w:hAnsi="ＭＳ ゴシック"/>
          <w:sz w:val="28"/>
          <w:szCs w:val="28"/>
        </w:rPr>
      </w:pPr>
    </w:p>
    <w:p w:rsidR="00A23CC3" w:rsidRDefault="000177CD"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A23CC3" w:rsidRPr="009668A8">
        <w:rPr>
          <w:rFonts w:ascii="ＭＳ ゴシック" w:eastAsia="ＭＳ ゴシック" w:hAnsi="ＭＳ ゴシック"/>
          <w:sz w:val="28"/>
          <w:szCs w:val="28"/>
        </w:rPr>
        <w:t>8.</w:t>
      </w:r>
      <w:r w:rsidR="00A23CC3">
        <w:rPr>
          <w:rFonts w:ascii="ＭＳ ゴシック" w:eastAsia="ＭＳ ゴシック" w:hAnsi="ＭＳ ゴシック"/>
          <w:sz w:val="28"/>
          <w:szCs w:val="28"/>
        </w:rPr>
        <w:t>BCP</w:t>
      </w:r>
      <w:r w:rsidR="00A23CC3">
        <w:rPr>
          <w:rFonts w:ascii="ＭＳ ゴシック" w:eastAsia="ＭＳ ゴシック" w:hAnsi="ＭＳ ゴシック" w:hint="eastAsia"/>
          <w:sz w:val="28"/>
          <w:szCs w:val="28"/>
        </w:rPr>
        <w:t>教育・</w:t>
      </w:r>
      <w:r w:rsidR="00A23CC3" w:rsidRPr="009668A8">
        <w:rPr>
          <w:rFonts w:ascii="ＭＳ ゴシック" w:eastAsia="ＭＳ ゴシック" w:hAnsi="ＭＳ ゴシック"/>
          <w:sz w:val="28"/>
          <w:szCs w:val="28"/>
        </w:rPr>
        <w:t>訓練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..............................................24</w:t>
      </w:r>
    </w:p>
    <w:p w:rsidR="000177CD" w:rsidRDefault="000177CD" w:rsidP="00A23CC3">
      <w:pPr>
        <w:autoSpaceDE w:val="0"/>
        <w:autoSpaceDN w:val="0"/>
        <w:rPr>
          <w:rFonts w:ascii="ＭＳ ゴシック" w:eastAsia="ＭＳ ゴシック" w:hAnsi="ＭＳ ゴシック"/>
          <w:sz w:val="28"/>
          <w:szCs w:val="28"/>
        </w:rPr>
      </w:pPr>
    </w:p>
    <w:p w:rsidR="00A23CC3" w:rsidRPr="009668A8" w:rsidRDefault="000177CD"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sidR="00A23CC3" w:rsidRPr="009668A8">
        <w:rPr>
          <w:rFonts w:ascii="ＭＳ ゴシック" w:eastAsia="ＭＳ ゴシック" w:hAnsi="ＭＳ ゴシック"/>
          <w:sz w:val="28"/>
          <w:szCs w:val="28"/>
        </w:rPr>
        <w:t>9.</w:t>
      </w:r>
      <w:r w:rsidR="00A23CC3">
        <w:rPr>
          <w:rFonts w:ascii="ＭＳ ゴシック" w:eastAsia="ＭＳ ゴシック" w:hAnsi="ＭＳ ゴシック"/>
          <w:sz w:val="28"/>
          <w:szCs w:val="28"/>
        </w:rPr>
        <w:t>BCP</w:t>
      </w:r>
      <w:r w:rsidR="00A23CC3">
        <w:rPr>
          <w:rFonts w:ascii="ＭＳ ゴシック" w:eastAsia="ＭＳ ゴシック" w:hAnsi="ＭＳ ゴシック" w:hint="eastAsia"/>
          <w:sz w:val="28"/>
          <w:szCs w:val="28"/>
        </w:rPr>
        <w:t>の見直し</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................................................27</w:t>
      </w:r>
    </w:p>
    <w:p w:rsidR="000177CD" w:rsidRDefault="000177CD" w:rsidP="00A23CC3">
      <w:pPr>
        <w:autoSpaceDE w:val="0"/>
        <w:autoSpaceDN w:val="0"/>
        <w:rPr>
          <w:rFonts w:ascii="ＭＳ ゴシック" w:eastAsia="ＭＳ ゴシック" w:hAnsi="ＭＳ ゴシック"/>
          <w:sz w:val="28"/>
          <w:szCs w:val="28"/>
        </w:rPr>
      </w:pPr>
    </w:p>
    <w:p w:rsidR="00A23CC3" w:rsidRPr="00DE4466" w:rsidRDefault="00DE4466" w:rsidP="00A23CC3">
      <w:pPr>
        <w:autoSpaceDE w:val="0"/>
        <w:autoSpaceDN w:val="0"/>
      </w:pPr>
      <w:r w:rsidRPr="009668A8">
        <w:rPr>
          <w:rFonts w:ascii="ＭＳ ゴシック" w:eastAsia="ＭＳ ゴシック" w:hAnsi="ＭＳ ゴシック"/>
          <w:sz w:val="28"/>
          <w:szCs w:val="28"/>
        </w:rPr>
        <w:t>10.被災者支援策活用</w:t>
      </w:r>
      <w:r w:rsidR="000177CD">
        <w:rPr>
          <w:rFonts w:ascii="ＭＳ ゴシック" w:eastAsia="ＭＳ ゴシック" w:hAnsi="ＭＳ ゴシック" w:hint="eastAsia"/>
          <w:sz w:val="28"/>
          <w:szCs w:val="28"/>
        </w:rPr>
        <w:t xml:space="preserve"> </w:t>
      </w:r>
      <w:r w:rsidR="000177CD">
        <w:rPr>
          <w:rFonts w:ascii="ＭＳ ゴシック" w:eastAsia="ＭＳ ゴシック" w:hAnsi="ＭＳ ゴシック"/>
          <w:sz w:val="28"/>
          <w:szCs w:val="28"/>
        </w:rPr>
        <w:t xml:space="preserve"> ...........................................29</w:t>
      </w:r>
    </w:p>
    <w:p w:rsidR="00A23CC3" w:rsidRDefault="00A23CC3" w:rsidP="00A23CC3">
      <w:pPr>
        <w:autoSpaceDE w:val="0"/>
        <w:autoSpaceDN w:val="0"/>
        <w:rPr>
          <w:rFonts w:hint="eastAsia"/>
        </w:rPr>
      </w:pPr>
    </w:p>
    <w:p w:rsidR="00A23CC3" w:rsidRDefault="00A23CC3" w:rsidP="00A23CC3">
      <w:pPr>
        <w:widowControl/>
        <w:jc w:val="left"/>
      </w:pPr>
      <w:r>
        <w:br w:type="page"/>
      </w:r>
    </w:p>
    <w:p w:rsidR="00477B81" w:rsidRDefault="00477B81" w:rsidP="00A23CC3">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●体系表の読み方</w:t>
      </w:r>
    </w:p>
    <w:p w:rsidR="00477B81" w:rsidRDefault="00477B81" w:rsidP="00477B81">
      <w:pPr>
        <w:autoSpaceDE w:val="0"/>
        <w:autoSpaceDN w:val="0"/>
      </w:pPr>
    </w:p>
    <w:p w:rsidR="00EC6087" w:rsidRDefault="00EC6087" w:rsidP="00EC6087">
      <w:pPr>
        <w:autoSpaceDE w:val="0"/>
        <w:autoSpaceDN w:val="0"/>
      </w:pPr>
      <w:r>
        <w:rPr>
          <w:rFonts w:hint="eastAsia"/>
        </w:rPr>
        <w:t xml:space="preserve">　本体系表は、中小企業診断士がB</w:t>
      </w:r>
      <w:r>
        <w:t>CP</w:t>
      </w:r>
      <w:r>
        <w:rPr>
          <w:rFonts w:hint="eastAsia"/>
        </w:rPr>
        <w:t>およびB</w:t>
      </w:r>
      <w:r>
        <w:t>CMS</w:t>
      </w:r>
      <w:r>
        <w:rPr>
          <w:rFonts w:hint="eastAsia"/>
        </w:rPr>
        <w:t>の策定支援を行う際に必要な業務と知識を体系的にまとめたものである。</w:t>
      </w:r>
    </w:p>
    <w:p w:rsidR="00EC6087" w:rsidRDefault="00EC6087" w:rsidP="00EC6087">
      <w:pPr>
        <w:autoSpaceDE w:val="0"/>
        <w:autoSpaceDN w:val="0"/>
      </w:pPr>
      <w:r>
        <w:rPr>
          <w:rFonts w:hint="eastAsia"/>
        </w:rPr>
        <w:t xml:space="preserve">　そのため、利用者は中小企業診断士のみを想定している。</w:t>
      </w:r>
    </w:p>
    <w:p w:rsidR="00061153" w:rsidRDefault="00061153" w:rsidP="00E521CD">
      <w:pPr>
        <w:autoSpaceDE w:val="0"/>
        <w:autoSpaceDN w:val="0"/>
      </w:pPr>
      <w:r>
        <w:rPr>
          <w:rFonts w:hint="eastAsia"/>
        </w:rPr>
        <w:t xml:space="preserve">　体系表に沿って上から下に業務をこなしていけば</w:t>
      </w:r>
      <w:r w:rsidR="00946093">
        <w:rPr>
          <w:rFonts w:hint="eastAsia"/>
        </w:rPr>
        <w:t>目的は達せられるが、実務的には途中での見直しや条件変更、責任者の不承認などにより前の作業に戻ったりやり直しが発生する。しかし記述が煩雑になり構成が複雑になるので、本体系表においてマイルストーンごとのチェックや手戻りについては極力記述を控えている。</w:t>
      </w:r>
    </w:p>
    <w:p w:rsidR="00C76A7B" w:rsidRDefault="00C76A7B" w:rsidP="00C76A7B">
      <w:pPr>
        <w:autoSpaceDE w:val="0"/>
        <w:autoSpaceDN w:val="0"/>
      </w:pPr>
      <w:r>
        <w:rPr>
          <w:rFonts w:hint="eastAsia"/>
        </w:rPr>
        <w:t xml:space="preserve">　支援対象は中小企業のみならず大企業、組合、学校、自治体など多様な組織を対象としている。組織の形態や規模や業種を限定していないため、非常に多くの項目が列挙されているが、</w:t>
      </w:r>
      <w:r w:rsidR="00A23CC3">
        <w:rPr>
          <w:rFonts w:hint="eastAsia"/>
        </w:rPr>
        <w:t>常にすべての業務を実施する必要は無い。</w:t>
      </w:r>
      <w:r w:rsidRPr="00C76A7B">
        <w:rPr>
          <w:rFonts w:hint="eastAsia"/>
        </w:rPr>
        <w:t>以下のガイドラインを体系表の右側に</w:t>
      </w:r>
      <w:r w:rsidR="00A23CC3">
        <w:rPr>
          <w:rFonts w:hint="eastAsia"/>
        </w:rPr>
        <w:t>記載</w:t>
      </w:r>
      <w:r w:rsidRPr="00C76A7B">
        <w:rPr>
          <w:rFonts w:hint="eastAsia"/>
        </w:rPr>
        <w:t>している</w:t>
      </w:r>
      <w:r w:rsidR="00A23CC3">
        <w:rPr>
          <w:rFonts w:hint="eastAsia"/>
        </w:rPr>
        <w:t>ので、</w:t>
      </w:r>
      <w:r>
        <w:rPr>
          <w:rFonts w:hint="eastAsia"/>
        </w:rPr>
        <w:t>支援対象の規模や組織構造などに合わせ</w:t>
      </w:r>
      <w:r w:rsidR="00A6143E">
        <w:rPr>
          <w:rFonts w:hint="eastAsia"/>
        </w:rPr>
        <w:t>適宜選択していただきたい。</w:t>
      </w:r>
    </w:p>
    <w:p w:rsidR="00A6143E" w:rsidRPr="00C76A7B" w:rsidRDefault="00A6143E" w:rsidP="00C76A7B">
      <w:pPr>
        <w:autoSpaceDE w:val="0"/>
        <w:autoSpaceDN w:val="0"/>
      </w:pPr>
    </w:p>
    <w:tbl>
      <w:tblPr>
        <w:tblStyle w:val="a7"/>
        <w:tblW w:w="0" w:type="auto"/>
        <w:tblLook w:val="04A0" w:firstRow="1" w:lastRow="0" w:firstColumn="1" w:lastColumn="0" w:noHBand="0" w:noVBand="1"/>
      </w:tblPr>
      <w:tblGrid>
        <w:gridCol w:w="610"/>
        <w:gridCol w:w="803"/>
        <w:gridCol w:w="7647"/>
      </w:tblGrid>
      <w:tr w:rsidR="00A6143E" w:rsidRPr="00917DB1" w:rsidTr="00E568B0">
        <w:tc>
          <w:tcPr>
            <w:tcW w:w="610" w:type="dxa"/>
            <w:vMerge w:val="restart"/>
            <w:textDirection w:val="tbRlV"/>
          </w:tcPr>
          <w:p w:rsidR="00A6143E" w:rsidRDefault="00851E77" w:rsidP="00851E77">
            <w:pPr>
              <w:autoSpaceDE w:val="0"/>
              <w:autoSpaceDN w:val="0"/>
              <w:ind w:left="113" w:right="113"/>
              <w:jc w:val="center"/>
            </w:pPr>
            <w:r>
              <w:rPr>
                <w:rFonts w:hint="eastAsia"/>
              </w:rPr>
              <w:t>組織規模</w:t>
            </w:r>
          </w:p>
        </w:tc>
        <w:tc>
          <w:tcPr>
            <w:tcW w:w="803" w:type="dxa"/>
          </w:tcPr>
          <w:p w:rsidR="00A6143E" w:rsidRDefault="00DE3F5F" w:rsidP="00A23CC3">
            <w:pPr>
              <w:autoSpaceDE w:val="0"/>
              <w:autoSpaceDN w:val="0"/>
              <w:spacing w:line="720" w:lineRule="auto"/>
              <w:jc w:val="center"/>
            </w:pPr>
            <w:r>
              <w:rPr>
                <w:rFonts w:hint="eastAsia"/>
              </w:rPr>
              <w:t>小</w:t>
            </w:r>
          </w:p>
        </w:tc>
        <w:tc>
          <w:tcPr>
            <w:tcW w:w="7647" w:type="dxa"/>
          </w:tcPr>
          <w:p w:rsidR="005D35F5" w:rsidRDefault="00DE3F5F" w:rsidP="00917DB1">
            <w:pPr>
              <w:autoSpaceDE w:val="0"/>
              <w:autoSpaceDN w:val="0"/>
            </w:pPr>
            <w:r w:rsidRPr="00756935">
              <w:rPr>
                <w:rFonts w:hint="eastAsia"/>
              </w:rPr>
              <w:t>中小企業基本法</w:t>
            </w:r>
            <w:r>
              <w:rPr>
                <w:rFonts w:hint="eastAsia"/>
              </w:rPr>
              <w:t>における小規模企業者</w:t>
            </w:r>
            <w:r w:rsidR="00917DB1">
              <w:rPr>
                <w:rFonts w:hint="eastAsia"/>
              </w:rPr>
              <w:t>程度の規模であり、</w:t>
            </w:r>
            <w:r w:rsidR="00851E77">
              <w:rPr>
                <w:rFonts w:hint="eastAsia"/>
              </w:rPr>
              <w:t>系統だった組織が未構築で、</w:t>
            </w:r>
            <w:r w:rsidR="005D35F5">
              <w:rPr>
                <w:rFonts w:hint="eastAsia"/>
              </w:rPr>
              <w:t>経営者が全体を</w:t>
            </w:r>
            <w:r w:rsidR="00917DB1">
              <w:rPr>
                <w:rFonts w:hint="eastAsia"/>
              </w:rPr>
              <w:t>直接指揮している</w:t>
            </w:r>
            <w:r w:rsidR="00A23CC3">
              <w:rPr>
                <w:rFonts w:hint="eastAsia"/>
              </w:rPr>
              <w:t>ような</w:t>
            </w:r>
            <w:r w:rsidR="00917DB1">
              <w:rPr>
                <w:rFonts w:hint="eastAsia"/>
              </w:rPr>
              <w:t>組織</w:t>
            </w:r>
            <w:r w:rsidR="00851E77">
              <w:rPr>
                <w:rFonts w:hint="eastAsia"/>
              </w:rPr>
              <w:t>を対象範囲としている</w:t>
            </w:r>
          </w:p>
        </w:tc>
      </w:tr>
      <w:tr w:rsidR="00A6143E" w:rsidTr="00E568B0">
        <w:tc>
          <w:tcPr>
            <w:tcW w:w="610" w:type="dxa"/>
            <w:vMerge/>
          </w:tcPr>
          <w:p w:rsidR="00A6143E" w:rsidRDefault="00A6143E" w:rsidP="00C76A7B">
            <w:pPr>
              <w:autoSpaceDE w:val="0"/>
              <w:autoSpaceDN w:val="0"/>
            </w:pPr>
          </w:p>
        </w:tc>
        <w:tc>
          <w:tcPr>
            <w:tcW w:w="803" w:type="dxa"/>
          </w:tcPr>
          <w:p w:rsidR="00A6143E" w:rsidRDefault="00DE3F5F" w:rsidP="00A23CC3">
            <w:pPr>
              <w:autoSpaceDE w:val="0"/>
              <w:autoSpaceDN w:val="0"/>
              <w:spacing w:line="720" w:lineRule="auto"/>
              <w:jc w:val="center"/>
            </w:pPr>
            <w:r>
              <w:rPr>
                <w:rFonts w:hint="eastAsia"/>
              </w:rPr>
              <w:t>中</w:t>
            </w:r>
          </w:p>
        </w:tc>
        <w:tc>
          <w:tcPr>
            <w:tcW w:w="7647" w:type="dxa"/>
          </w:tcPr>
          <w:p w:rsidR="00DE3F5F" w:rsidRDefault="00DE3F5F" w:rsidP="00851E77">
            <w:pPr>
              <w:autoSpaceDE w:val="0"/>
              <w:autoSpaceDN w:val="0"/>
            </w:pPr>
            <w:r w:rsidRPr="00756935">
              <w:rPr>
                <w:rFonts w:hint="eastAsia"/>
              </w:rPr>
              <w:t>中小企業基本法</w:t>
            </w:r>
            <w:r>
              <w:rPr>
                <w:rFonts w:hint="eastAsia"/>
              </w:rPr>
              <w:t>における</w:t>
            </w:r>
            <w:r w:rsidRPr="00756935">
              <w:rPr>
                <w:rFonts w:hint="eastAsia"/>
              </w:rPr>
              <w:t>中小企業者</w:t>
            </w:r>
            <w:r w:rsidR="00917DB1">
              <w:rPr>
                <w:rFonts w:hint="eastAsia"/>
              </w:rPr>
              <w:t>程度の規模であり、</w:t>
            </w:r>
            <w:r w:rsidR="00851E77">
              <w:rPr>
                <w:rFonts w:hint="eastAsia"/>
              </w:rPr>
              <w:t>機能的に分化した組織構造を持ち、権限がある程度</w:t>
            </w:r>
            <w:r w:rsidR="00A23CC3">
              <w:rPr>
                <w:rFonts w:hint="eastAsia"/>
              </w:rPr>
              <w:t>委譲</w:t>
            </w:r>
            <w:r w:rsidR="00851E77">
              <w:rPr>
                <w:rFonts w:hint="eastAsia"/>
              </w:rPr>
              <w:t>されている組織を対象範囲としている</w:t>
            </w:r>
          </w:p>
          <w:p w:rsidR="00851E77" w:rsidRPr="00DE3F5F" w:rsidRDefault="00851E77" w:rsidP="00851E77">
            <w:pPr>
              <w:autoSpaceDE w:val="0"/>
              <w:autoSpaceDN w:val="0"/>
            </w:pPr>
            <w:r>
              <w:rPr>
                <w:rFonts w:hint="eastAsia"/>
              </w:rPr>
              <w:t>※大企業を支援される場合は、このカテゴリーを使用されたい</w:t>
            </w:r>
          </w:p>
        </w:tc>
      </w:tr>
      <w:tr w:rsidR="00A6143E" w:rsidTr="00E568B0">
        <w:tc>
          <w:tcPr>
            <w:tcW w:w="610" w:type="dxa"/>
            <w:vMerge w:val="restart"/>
            <w:textDirection w:val="tbRlV"/>
          </w:tcPr>
          <w:p w:rsidR="00A6143E" w:rsidRDefault="00341DBF" w:rsidP="00851E77">
            <w:pPr>
              <w:autoSpaceDE w:val="0"/>
              <w:autoSpaceDN w:val="0"/>
              <w:ind w:left="113" w:right="113"/>
              <w:jc w:val="center"/>
            </w:pPr>
            <w:r>
              <w:rPr>
                <w:rFonts w:hint="eastAsia"/>
              </w:rPr>
              <w:t>対象</w:t>
            </w:r>
            <w:r w:rsidR="00DE3F5F">
              <w:rPr>
                <w:rFonts w:hint="eastAsia"/>
              </w:rPr>
              <w:t>フェーズ</w:t>
            </w:r>
          </w:p>
        </w:tc>
        <w:tc>
          <w:tcPr>
            <w:tcW w:w="803" w:type="dxa"/>
          </w:tcPr>
          <w:p w:rsidR="00A6143E" w:rsidRDefault="00DE3F5F" w:rsidP="00CA034D">
            <w:pPr>
              <w:autoSpaceDE w:val="0"/>
              <w:autoSpaceDN w:val="0"/>
              <w:spacing w:line="480" w:lineRule="auto"/>
            </w:pPr>
            <w:r>
              <w:rPr>
                <w:rFonts w:hint="eastAsia"/>
              </w:rPr>
              <w:t>事前</w:t>
            </w:r>
          </w:p>
        </w:tc>
        <w:tc>
          <w:tcPr>
            <w:tcW w:w="7647" w:type="dxa"/>
          </w:tcPr>
          <w:p w:rsidR="00A6143E" w:rsidRDefault="00341DBF" w:rsidP="00C76A7B">
            <w:pPr>
              <w:autoSpaceDE w:val="0"/>
              <w:autoSpaceDN w:val="0"/>
            </w:pPr>
            <w:r>
              <w:rPr>
                <w:rFonts w:hint="eastAsia"/>
              </w:rPr>
              <w:t>災害が発生する前に行う作業項目・対策のこと</w:t>
            </w:r>
          </w:p>
          <w:p w:rsidR="00341DBF" w:rsidRDefault="00341DBF" w:rsidP="00C76A7B">
            <w:pPr>
              <w:autoSpaceDE w:val="0"/>
              <w:autoSpaceDN w:val="0"/>
            </w:pPr>
            <w:r>
              <w:rPr>
                <w:rFonts w:hint="eastAsia"/>
              </w:rPr>
              <w:t>B</w:t>
            </w:r>
            <w:r>
              <w:t>CP</w:t>
            </w:r>
            <w:r>
              <w:rPr>
                <w:rFonts w:hint="eastAsia"/>
              </w:rPr>
              <w:t>を作成すること自身もこのフェーズに含まれる</w:t>
            </w:r>
          </w:p>
        </w:tc>
      </w:tr>
      <w:tr w:rsidR="00A6143E" w:rsidTr="00E568B0">
        <w:tc>
          <w:tcPr>
            <w:tcW w:w="610" w:type="dxa"/>
            <w:vMerge/>
          </w:tcPr>
          <w:p w:rsidR="00A6143E" w:rsidRDefault="00A6143E" w:rsidP="00C76A7B">
            <w:pPr>
              <w:autoSpaceDE w:val="0"/>
              <w:autoSpaceDN w:val="0"/>
            </w:pPr>
          </w:p>
        </w:tc>
        <w:tc>
          <w:tcPr>
            <w:tcW w:w="803" w:type="dxa"/>
          </w:tcPr>
          <w:p w:rsidR="00A6143E" w:rsidRDefault="00DE3F5F" w:rsidP="00CA034D">
            <w:pPr>
              <w:autoSpaceDE w:val="0"/>
              <w:autoSpaceDN w:val="0"/>
              <w:spacing w:line="480" w:lineRule="auto"/>
            </w:pPr>
            <w:r>
              <w:rPr>
                <w:rFonts w:hint="eastAsia"/>
              </w:rPr>
              <w:t>初動</w:t>
            </w:r>
          </w:p>
        </w:tc>
        <w:tc>
          <w:tcPr>
            <w:tcW w:w="7647" w:type="dxa"/>
          </w:tcPr>
          <w:p w:rsidR="00A6143E" w:rsidRDefault="00341DBF" w:rsidP="00C76A7B">
            <w:pPr>
              <w:autoSpaceDE w:val="0"/>
              <w:autoSpaceDN w:val="0"/>
            </w:pPr>
            <w:r>
              <w:rPr>
                <w:rFonts w:hint="eastAsia"/>
              </w:rPr>
              <w:t>災害が発生した直後に行う作業項目・対策のこと</w:t>
            </w:r>
          </w:p>
          <w:p w:rsidR="00341DBF" w:rsidRDefault="00341DBF" w:rsidP="00C76A7B">
            <w:pPr>
              <w:autoSpaceDE w:val="0"/>
              <w:autoSpaceDN w:val="0"/>
            </w:pPr>
            <w:r>
              <w:rPr>
                <w:rFonts w:hint="eastAsia"/>
              </w:rPr>
              <w:t>主に生命・身体の安全確保と生活の保全が中心となる</w:t>
            </w:r>
          </w:p>
        </w:tc>
      </w:tr>
      <w:tr w:rsidR="00A6143E" w:rsidTr="00E568B0">
        <w:tc>
          <w:tcPr>
            <w:tcW w:w="610" w:type="dxa"/>
            <w:vMerge/>
          </w:tcPr>
          <w:p w:rsidR="00A6143E" w:rsidRDefault="00A6143E" w:rsidP="00C76A7B">
            <w:pPr>
              <w:autoSpaceDE w:val="0"/>
              <w:autoSpaceDN w:val="0"/>
            </w:pPr>
          </w:p>
        </w:tc>
        <w:tc>
          <w:tcPr>
            <w:tcW w:w="803" w:type="dxa"/>
          </w:tcPr>
          <w:p w:rsidR="00A6143E" w:rsidRDefault="00DE3F5F" w:rsidP="00CA034D">
            <w:pPr>
              <w:autoSpaceDE w:val="0"/>
              <w:autoSpaceDN w:val="0"/>
              <w:spacing w:line="480" w:lineRule="auto"/>
            </w:pPr>
            <w:r>
              <w:rPr>
                <w:rFonts w:hint="eastAsia"/>
              </w:rPr>
              <w:t>復旧</w:t>
            </w:r>
          </w:p>
        </w:tc>
        <w:tc>
          <w:tcPr>
            <w:tcW w:w="7647" w:type="dxa"/>
          </w:tcPr>
          <w:p w:rsidR="00A6143E" w:rsidRDefault="00341DBF" w:rsidP="00C76A7B">
            <w:pPr>
              <w:autoSpaceDE w:val="0"/>
              <w:autoSpaceDN w:val="0"/>
            </w:pPr>
            <w:r>
              <w:rPr>
                <w:rFonts w:hint="eastAsia"/>
              </w:rPr>
              <w:t>災害が発生した後の事業復旧のための作業項目・対策のこと</w:t>
            </w:r>
          </w:p>
          <w:p w:rsidR="00341DBF" w:rsidRPr="00341DBF" w:rsidRDefault="00341DBF" w:rsidP="00C76A7B">
            <w:pPr>
              <w:autoSpaceDE w:val="0"/>
              <w:autoSpaceDN w:val="0"/>
            </w:pPr>
            <w:r>
              <w:rPr>
                <w:rFonts w:hint="eastAsia"/>
              </w:rPr>
              <w:t>事業継続のための応急的な作業や対策が中心となる</w:t>
            </w:r>
          </w:p>
        </w:tc>
      </w:tr>
      <w:tr w:rsidR="00DE3F5F" w:rsidTr="00E568B0">
        <w:tc>
          <w:tcPr>
            <w:tcW w:w="1413" w:type="dxa"/>
            <w:gridSpan w:val="2"/>
          </w:tcPr>
          <w:p w:rsidR="00DE3F5F" w:rsidRDefault="00DE3F5F" w:rsidP="00CA034D">
            <w:pPr>
              <w:autoSpaceDE w:val="0"/>
              <w:autoSpaceDN w:val="0"/>
              <w:jc w:val="center"/>
            </w:pPr>
            <w:r>
              <w:rPr>
                <w:rFonts w:hint="eastAsia"/>
              </w:rPr>
              <w:t>管理</w:t>
            </w:r>
          </w:p>
        </w:tc>
        <w:tc>
          <w:tcPr>
            <w:tcW w:w="7647" w:type="dxa"/>
          </w:tcPr>
          <w:p w:rsidR="00DE3F5F" w:rsidRDefault="00E568B0" w:rsidP="00C76A7B">
            <w:pPr>
              <w:autoSpaceDE w:val="0"/>
              <w:autoSpaceDN w:val="0"/>
            </w:pPr>
            <w:r>
              <w:rPr>
                <w:rFonts w:hint="eastAsia"/>
              </w:rPr>
              <w:t>B</w:t>
            </w:r>
            <w:r>
              <w:t>CP</w:t>
            </w:r>
            <w:r>
              <w:rPr>
                <w:rFonts w:hint="eastAsia"/>
              </w:rPr>
              <w:t>のマネジメントシステムのための作業項目のこと</w:t>
            </w:r>
          </w:p>
        </w:tc>
      </w:tr>
    </w:tbl>
    <w:p w:rsidR="00A23CC3" w:rsidRDefault="00946093" w:rsidP="00E521CD">
      <w:pPr>
        <w:autoSpaceDE w:val="0"/>
        <w:autoSpaceDN w:val="0"/>
        <w:rPr>
          <w:szCs w:val="24"/>
        </w:rPr>
      </w:pPr>
      <w:r>
        <w:rPr>
          <w:rFonts w:hint="eastAsia"/>
          <w:szCs w:val="24"/>
        </w:rPr>
        <w:t xml:space="preserve">　※</w:t>
      </w:r>
      <w:r w:rsidR="00147ADE">
        <w:rPr>
          <w:rFonts w:hint="eastAsia"/>
          <w:szCs w:val="24"/>
        </w:rPr>
        <w:t>本来は復旧フェーズの後に復興フェーズがあるが、本体系表の範囲から外れるので</w:t>
      </w:r>
    </w:p>
    <w:p w:rsidR="00160622" w:rsidRDefault="00A23CC3" w:rsidP="00E521CD">
      <w:pPr>
        <w:autoSpaceDE w:val="0"/>
        <w:autoSpaceDN w:val="0"/>
        <w:rPr>
          <w:szCs w:val="24"/>
        </w:rPr>
      </w:pPr>
      <w:r>
        <w:rPr>
          <w:rFonts w:hint="eastAsia"/>
          <w:szCs w:val="24"/>
        </w:rPr>
        <w:t xml:space="preserve">　　</w:t>
      </w:r>
      <w:r w:rsidR="00147ADE">
        <w:rPr>
          <w:rFonts w:hint="eastAsia"/>
          <w:szCs w:val="24"/>
        </w:rPr>
        <w:t>省略してある</w:t>
      </w:r>
    </w:p>
    <w:p w:rsidR="00A23CC3" w:rsidRDefault="000A306F" w:rsidP="00E521CD">
      <w:pPr>
        <w:autoSpaceDE w:val="0"/>
        <w:autoSpaceDN w:val="0"/>
      </w:pPr>
      <w:r>
        <w:rPr>
          <w:rFonts w:hint="eastAsia"/>
          <w:szCs w:val="24"/>
        </w:rPr>
        <w:t xml:space="preserve">　※前述のように、本体系表は</w:t>
      </w:r>
      <w:r>
        <w:rPr>
          <w:rFonts w:hint="eastAsia"/>
        </w:rPr>
        <w:t>中小企業のみならず大企業、組合、学校、自治体など多様</w:t>
      </w:r>
    </w:p>
    <w:p w:rsidR="00A23CC3" w:rsidRDefault="00A23CC3" w:rsidP="00E521CD">
      <w:pPr>
        <w:autoSpaceDE w:val="0"/>
        <w:autoSpaceDN w:val="0"/>
      </w:pPr>
      <w:r>
        <w:rPr>
          <w:rFonts w:hint="eastAsia"/>
        </w:rPr>
        <w:t xml:space="preserve">　　</w:t>
      </w:r>
      <w:r w:rsidR="000A306F">
        <w:rPr>
          <w:rFonts w:hint="eastAsia"/>
        </w:rPr>
        <w:t>な組織を対象としているが、紙幅の関係で「経営者」「自社」「社内」「社外」とい</w:t>
      </w:r>
    </w:p>
    <w:p w:rsidR="00A23CC3" w:rsidRDefault="00A23CC3" w:rsidP="00E521CD">
      <w:pPr>
        <w:autoSpaceDE w:val="0"/>
        <w:autoSpaceDN w:val="0"/>
      </w:pPr>
      <w:r>
        <w:rPr>
          <w:rFonts w:hint="eastAsia"/>
        </w:rPr>
        <w:t xml:space="preserve">　　</w:t>
      </w:r>
      <w:r w:rsidR="000A306F">
        <w:rPr>
          <w:rFonts w:hint="eastAsia"/>
        </w:rPr>
        <w:t>う表記としている。対象組織の属性に合わせて、たとえば「理事長」「自組織」「</w:t>
      </w:r>
      <w:r>
        <w:rPr>
          <w:rFonts w:hint="eastAsia"/>
        </w:rPr>
        <w:t>組</w:t>
      </w:r>
    </w:p>
    <w:p w:rsidR="00A322BC" w:rsidRDefault="00A23CC3" w:rsidP="00E521CD">
      <w:pPr>
        <w:autoSpaceDE w:val="0"/>
        <w:autoSpaceDN w:val="0"/>
      </w:pPr>
      <w:r>
        <w:rPr>
          <w:rFonts w:hint="eastAsia"/>
        </w:rPr>
        <w:t xml:space="preserve">　　合</w:t>
      </w:r>
      <w:r w:rsidR="000A306F">
        <w:rPr>
          <w:rFonts w:hint="eastAsia"/>
        </w:rPr>
        <w:t>内」「組織外」というように適宜読み替えていただきたい。</w:t>
      </w:r>
    </w:p>
    <w:p w:rsidR="00E568B0" w:rsidRPr="00A23CC3" w:rsidRDefault="00E568B0" w:rsidP="00E521CD">
      <w:pPr>
        <w:autoSpaceDE w:val="0"/>
        <w:autoSpaceDN w:val="0"/>
        <w:rPr>
          <w:szCs w:val="24"/>
        </w:rPr>
      </w:pPr>
    </w:p>
    <w:p w:rsidR="00A322BC" w:rsidRDefault="00A322BC">
      <w:pPr>
        <w:widowControl/>
        <w:jc w:val="left"/>
        <w:rPr>
          <w:szCs w:val="24"/>
        </w:rPr>
      </w:pPr>
      <w:r>
        <w:rPr>
          <w:szCs w:val="24"/>
        </w:rPr>
        <w:br w:type="page"/>
      </w:r>
    </w:p>
    <w:p w:rsidR="0039722F" w:rsidRDefault="0039722F" w:rsidP="0039722F">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●体系表における用語説明</w:t>
      </w:r>
    </w:p>
    <w:p w:rsidR="00867681" w:rsidRDefault="00867681" w:rsidP="0039722F">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※本体系表に特有の使い方をしている用語もあるので、利用前に必ず</w:t>
      </w:r>
    </w:p>
    <w:p w:rsidR="00867681" w:rsidRDefault="00867681" w:rsidP="0039722F">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読んでおくこと</w:t>
      </w:r>
    </w:p>
    <w:p w:rsidR="0039722F" w:rsidRDefault="0039722F" w:rsidP="0039722F">
      <w:pPr>
        <w:autoSpaceDE w:val="0"/>
        <w:autoSpaceDN w:val="0"/>
      </w:pPr>
    </w:p>
    <w:p w:rsidR="00E568B0" w:rsidRDefault="00E568B0" w:rsidP="00E568B0">
      <w:pPr>
        <w:autoSpaceDE w:val="0"/>
        <w:autoSpaceDN w:val="0"/>
      </w:pPr>
      <w:r>
        <w:rPr>
          <w:rFonts w:hint="eastAsia"/>
        </w:rPr>
        <w:t>・B</w:t>
      </w:r>
      <w:r>
        <w:t>CP:</w:t>
      </w:r>
    </w:p>
    <w:p w:rsidR="00E568B0" w:rsidRDefault="00E568B0" w:rsidP="00E568B0">
      <w:pPr>
        <w:autoSpaceDE w:val="0"/>
        <w:autoSpaceDN w:val="0"/>
      </w:pPr>
      <w:r>
        <w:rPr>
          <w:rFonts w:hint="eastAsia"/>
        </w:rPr>
        <w:t xml:space="preserve">　　災害に遭遇した企業が事業の継続を実現するために策定した計画のこと</w:t>
      </w:r>
    </w:p>
    <w:p w:rsidR="00E568B0" w:rsidRPr="00777A71" w:rsidRDefault="00E568B0" w:rsidP="00E568B0">
      <w:pPr>
        <w:autoSpaceDE w:val="0"/>
        <w:autoSpaceDN w:val="0"/>
      </w:pPr>
      <w:r>
        <w:rPr>
          <w:rFonts w:hint="eastAsia"/>
        </w:rPr>
        <w:t xml:space="preserve">　　計画を</w:t>
      </w:r>
      <w:r w:rsidR="004B17FF">
        <w:rPr>
          <w:rFonts w:hint="eastAsia"/>
        </w:rPr>
        <w:t>文書</w:t>
      </w:r>
      <w:r>
        <w:rPr>
          <w:rFonts w:hint="eastAsia"/>
        </w:rPr>
        <w:t>化したものを事業継続計画書という</w:t>
      </w:r>
    </w:p>
    <w:p w:rsidR="00E568B0" w:rsidRDefault="00E568B0" w:rsidP="00E568B0">
      <w:pPr>
        <w:autoSpaceDE w:val="0"/>
        <w:autoSpaceDN w:val="0"/>
      </w:pPr>
      <w:r>
        <w:rPr>
          <w:rFonts w:hint="eastAsia"/>
        </w:rPr>
        <w:t>・B</w:t>
      </w:r>
      <w:r>
        <w:t>CMS:</w:t>
      </w:r>
    </w:p>
    <w:p w:rsidR="00E568B0" w:rsidRDefault="00E568B0" w:rsidP="00E568B0">
      <w:pPr>
        <w:autoSpaceDE w:val="0"/>
        <w:autoSpaceDN w:val="0"/>
      </w:pPr>
      <w:r>
        <w:rPr>
          <w:rFonts w:hint="eastAsia"/>
        </w:rPr>
        <w:t xml:space="preserve">　　</w:t>
      </w:r>
      <w:r w:rsidRPr="00777A71">
        <w:rPr>
          <w:rFonts w:hint="eastAsia"/>
        </w:rPr>
        <w:t>事業継続</w:t>
      </w:r>
      <w:r>
        <w:rPr>
          <w:rFonts w:hint="eastAsia"/>
        </w:rPr>
        <w:t>計画</w:t>
      </w:r>
      <w:r w:rsidRPr="00777A71">
        <w:rPr>
          <w:rFonts w:hint="eastAsia"/>
        </w:rPr>
        <w:t>の</w:t>
      </w:r>
      <w:r>
        <w:rPr>
          <w:rFonts w:hint="eastAsia"/>
        </w:rPr>
        <w:t>策定</w:t>
      </w:r>
      <w:r w:rsidR="004B17FF">
        <w:rPr>
          <w:rFonts w:hint="eastAsia"/>
        </w:rPr>
        <w:t>・</w:t>
      </w:r>
      <w:r w:rsidRPr="00777A71">
        <w:rPr>
          <w:rFonts w:hint="eastAsia"/>
        </w:rPr>
        <w:t>導入</w:t>
      </w:r>
      <w:r w:rsidR="004B17FF">
        <w:rPr>
          <w:rFonts w:hint="eastAsia"/>
        </w:rPr>
        <w:t>・</w:t>
      </w:r>
      <w:r w:rsidRPr="00777A71">
        <w:rPr>
          <w:rFonts w:hint="eastAsia"/>
        </w:rPr>
        <w:t>運用</w:t>
      </w:r>
      <w:r w:rsidR="004B17FF">
        <w:rPr>
          <w:rFonts w:hint="eastAsia"/>
        </w:rPr>
        <w:t>・</w:t>
      </w:r>
      <w:r w:rsidRPr="00777A71">
        <w:rPr>
          <w:rFonts w:hint="eastAsia"/>
        </w:rPr>
        <w:t>監視</w:t>
      </w:r>
      <w:r w:rsidR="004B17FF">
        <w:rPr>
          <w:rFonts w:hint="eastAsia"/>
        </w:rPr>
        <w:t>・</w:t>
      </w:r>
      <w:r w:rsidRPr="00777A71">
        <w:rPr>
          <w:rFonts w:hint="eastAsia"/>
        </w:rPr>
        <w:t>レビュー</w:t>
      </w:r>
      <w:r w:rsidR="004B17FF">
        <w:rPr>
          <w:rFonts w:hint="eastAsia"/>
        </w:rPr>
        <w:t>・</w:t>
      </w:r>
      <w:r w:rsidRPr="00777A71">
        <w:rPr>
          <w:rFonts w:hint="eastAsia"/>
        </w:rPr>
        <w:t>維持</w:t>
      </w:r>
      <w:r w:rsidR="004B17FF">
        <w:rPr>
          <w:rFonts w:hint="eastAsia"/>
        </w:rPr>
        <w:t>・</w:t>
      </w:r>
      <w:r>
        <w:rPr>
          <w:rFonts w:hint="eastAsia"/>
        </w:rPr>
        <w:t>改善活動のこと</w:t>
      </w:r>
    </w:p>
    <w:p w:rsidR="00E568B0" w:rsidRDefault="00E568B0" w:rsidP="00E568B0">
      <w:pPr>
        <w:autoSpaceDE w:val="0"/>
        <w:autoSpaceDN w:val="0"/>
      </w:pPr>
      <w:r>
        <w:rPr>
          <w:rFonts w:hint="eastAsia"/>
        </w:rPr>
        <w:t xml:space="preserve">　　経営手法の一部であり、B</w:t>
      </w:r>
      <w:r>
        <w:t>CP</w:t>
      </w:r>
      <w:r>
        <w:rPr>
          <w:rFonts w:hint="eastAsia"/>
        </w:rPr>
        <w:t>の策定や実施のみならず継続的な改善も含む</w:t>
      </w:r>
    </w:p>
    <w:p w:rsidR="00E568B0" w:rsidRDefault="00E568B0" w:rsidP="00E568B0">
      <w:pPr>
        <w:autoSpaceDE w:val="0"/>
        <w:autoSpaceDN w:val="0"/>
      </w:pPr>
      <w:r>
        <w:rPr>
          <w:rFonts w:hint="eastAsia"/>
        </w:rPr>
        <w:t xml:space="preserve">　　本体系表は、このB</w:t>
      </w:r>
      <w:r>
        <w:t>CMS</w:t>
      </w:r>
      <w:r>
        <w:rPr>
          <w:rFonts w:hint="eastAsia"/>
        </w:rPr>
        <w:t>を対象範囲としている</w:t>
      </w:r>
    </w:p>
    <w:p w:rsidR="00E568B0" w:rsidRDefault="00E568B0" w:rsidP="00E568B0">
      <w:pPr>
        <w:autoSpaceDE w:val="0"/>
        <w:autoSpaceDN w:val="0"/>
      </w:pPr>
      <w:r>
        <w:rPr>
          <w:rFonts w:hint="eastAsia"/>
        </w:rPr>
        <w:t>・リスク:</w:t>
      </w:r>
    </w:p>
    <w:p w:rsidR="00E568B0" w:rsidRDefault="00E568B0" w:rsidP="00E568B0">
      <w:pPr>
        <w:autoSpaceDE w:val="0"/>
        <w:autoSpaceDN w:val="0"/>
      </w:pPr>
      <w:r>
        <w:rPr>
          <w:rFonts w:hint="eastAsia"/>
        </w:rPr>
        <w:t xml:space="preserve">　　危険性</w:t>
      </w:r>
      <w:r w:rsidR="004B17FF">
        <w:rPr>
          <w:rFonts w:hint="eastAsia"/>
        </w:rPr>
        <w:t>や</w:t>
      </w:r>
      <w:r>
        <w:rPr>
          <w:rFonts w:hint="eastAsia"/>
        </w:rPr>
        <w:t>事前に想定できる好ましくないこと</w:t>
      </w:r>
    </w:p>
    <w:p w:rsidR="00E568B0" w:rsidRDefault="00E568B0" w:rsidP="00E568B0">
      <w:pPr>
        <w:autoSpaceDE w:val="0"/>
        <w:autoSpaceDN w:val="0"/>
      </w:pPr>
      <w:r>
        <w:rPr>
          <w:rFonts w:hint="eastAsia"/>
        </w:rPr>
        <w:t xml:space="preserve">　　本体系表においては</w:t>
      </w:r>
      <w:r w:rsidR="004B17FF">
        <w:rPr>
          <w:rFonts w:hint="eastAsia"/>
        </w:rPr>
        <w:t>、</w:t>
      </w:r>
      <w:r>
        <w:rPr>
          <w:rFonts w:hint="eastAsia"/>
        </w:rPr>
        <w:t>リスクには事業に与える被害の程度は含まない</w:t>
      </w:r>
    </w:p>
    <w:p w:rsidR="00E568B0" w:rsidRPr="00815B27" w:rsidRDefault="00E568B0" w:rsidP="00E568B0">
      <w:pPr>
        <w:autoSpaceDE w:val="0"/>
        <w:autoSpaceDN w:val="0"/>
      </w:pPr>
      <w:r>
        <w:rPr>
          <w:rFonts w:hint="eastAsia"/>
        </w:rPr>
        <w:t xml:space="preserve">　　純粋に、どのような事象がどの程度の</w:t>
      </w:r>
      <w:r w:rsidR="0094584C">
        <w:rPr>
          <w:rFonts w:hint="eastAsia"/>
        </w:rPr>
        <w:t>確率</w:t>
      </w:r>
      <w:r>
        <w:rPr>
          <w:rFonts w:hint="eastAsia"/>
        </w:rPr>
        <w:t>で発生するかを示</w:t>
      </w:r>
      <w:r w:rsidR="004B17FF">
        <w:rPr>
          <w:rFonts w:hint="eastAsia"/>
        </w:rPr>
        <w:t>すだけとする</w:t>
      </w:r>
    </w:p>
    <w:p w:rsidR="00E568B0" w:rsidRPr="00815B27" w:rsidRDefault="00E568B0" w:rsidP="00E568B0">
      <w:pPr>
        <w:autoSpaceDE w:val="0"/>
        <w:autoSpaceDN w:val="0"/>
      </w:pPr>
      <w:r>
        <w:rPr>
          <w:rFonts w:hint="eastAsia"/>
        </w:rPr>
        <w:t xml:space="preserve">　　リスクには本来好ましいことも含まれるが、本体系表の趣旨により除外する</w:t>
      </w:r>
    </w:p>
    <w:p w:rsidR="00E568B0" w:rsidRDefault="00E568B0" w:rsidP="00E568B0">
      <w:pPr>
        <w:autoSpaceDE w:val="0"/>
        <w:autoSpaceDN w:val="0"/>
      </w:pPr>
      <w:r>
        <w:rPr>
          <w:rFonts w:hint="eastAsia"/>
        </w:rPr>
        <w:t>・災害:</w:t>
      </w:r>
    </w:p>
    <w:p w:rsidR="0094584C" w:rsidRDefault="0094584C" w:rsidP="00E568B0">
      <w:pPr>
        <w:autoSpaceDE w:val="0"/>
        <w:autoSpaceDN w:val="0"/>
      </w:pPr>
      <w:r>
        <w:rPr>
          <w:rFonts w:hint="eastAsia"/>
        </w:rPr>
        <w:t xml:space="preserve">　　リスクが現実化すること</w:t>
      </w:r>
    </w:p>
    <w:p w:rsidR="00E568B0" w:rsidRDefault="00E568B0" w:rsidP="00E568B0">
      <w:pPr>
        <w:autoSpaceDE w:val="0"/>
        <w:autoSpaceDN w:val="0"/>
      </w:pPr>
      <w:r>
        <w:rPr>
          <w:rFonts w:hint="eastAsia"/>
        </w:rPr>
        <w:t xml:space="preserve">　　</w:t>
      </w:r>
      <w:r w:rsidRPr="00500ADC">
        <w:rPr>
          <w:rFonts w:hint="eastAsia"/>
        </w:rPr>
        <w:t>自然現象や人為的な原因によって、人命や社会生活に被害が生じる</w:t>
      </w:r>
      <w:r>
        <w:rPr>
          <w:rFonts w:hint="eastAsia"/>
        </w:rPr>
        <w:t>こと</w:t>
      </w:r>
    </w:p>
    <w:p w:rsidR="00E568B0" w:rsidRDefault="00E568B0" w:rsidP="00E568B0">
      <w:pPr>
        <w:autoSpaceDE w:val="0"/>
        <w:autoSpaceDN w:val="0"/>
      </w:pPr>
      <w:r>
        <w:rPr>
          <w:rFonts w:hint="eastAsia"/>
        </w:rPr>
        <w:t xml:space="preserve">　　災害には自然災害だけではなく</w:t>
      </w:r>
      <w:r w:rsidR="004B17FF">
        <w:rPr>
          <w:rFonts w:hint="eastAsia"/>
        </w:rPr>
        <w:t>、</w:t>
      </w:r>
      <w:r>
        <w:rPr>
          <w:rFonts w:hint="eastAsia"/>
        </w:rPr>
        <w:t>事件・事故なども含まれる</w:t>
      </w:r>
    </w:p>
    <w:p w:rsidR="0094584C" w:rsidRDefault="00E568B0" w:rsidP="00E568B0">
      <w:pPr>
        <w:autoSpaceDE w:val="0"/>
        <w:autoSpaceDN w:val="0"/>
      </w:pPr>
      <w:r>
        <w:rPr>
          <w:rFonts w:hint="eastAsia"/>
        </w:rPr>
        <w:t xml:space="preserve">　　本体系表では</w:t>
      </w:r>
      <w:r w:rsidR="004B17FF">
        <w:rPr>
          <w:rFonts w:hint="eastAsia"/>
        </w:rPr>
        <w:t>、</w:t>
      </w:r>
      <w:r>
        <w:rPr>
          <w:rFonts w:hint="eastAsia"/>
        </w:rPr>
        <w:t>顧客の喪失や景気変動なども災害に含めている</w:t>
      </w:r>
    </w:p>
    <w:p w:rsidR="00936329" w:rsidRDefault="00936329" w:rsidP="00936329">
      <w:pPr>
        <w:autoSpaceDE w:val="0"/>
        <w:autoSpaceDN w:val="0"/>
      </w:pPr>
      <w:r>
        <w:rPr>
          <w:rFonts w:hint="eastAsia"/>
        </w:rPr>
        <w:t>・発災:</w:t>
      </w:r>
    </w:p>
    <w:p w:rsidR="00936329" w:rsidRDefault="00936329" w:rsidP="00936329">
      <w:pPr>
        <w:autoSpaceDE w:val="0"/>
        <w:autoSpaceDN w:val="0"/>
      </w:pPr>
      <w:r>
        <w:rPr>
          <w:rFonts w:hint="eastAsia"/>
        </w:rPr>
        <w:t xml:space="preserve">　　災害が発生すること</w:t>
      </w:r>
    </w:p>
    <w:p w:rsidR="00936329" w:rsidRDefault="00936329" w:rsidP="00936329">
      <w:pPr>
        <w:autoSpaceDE w:val="0"/>
        <w:autoSpaceDN w:val="0"/>
      </w:pPr>
      <w:r>
        <w:rPr>
          <w:rFonts w:hint="eastAsia"/>
        </w:rPr>
        <w:t>・取り扱い製品/サービス:</w:t>
      </w:r>
    </w:p>
    <w:p w:rsidR="00936329" w:rsidRDefault="00936329" w:rsidP="00936329">
      <w:pPr>
        <w:autoSpaceDE w:val="0"/>
        <w:autoSpaceDN w:val="0"/>
      </w:pPr>
      <w:r>
        <w:rPr>
          <w:rFonts w:hint="eastAsia"/>
        </w:rPr>
        <w:t xml:space="preserve">　　自社(自組織</w:t>
      </w:r>
      <w:r>
        <w:t>)</w:t>
      </w:r>
      <w:r>
        <w:rPr>
          <w:rFonts w:hint="eastAsia"/>
        </w:rPr>
        <w:t>が提供する主な製品やサービス(機能</w:t>
      </w:r>
      <w:r>
        <w:t>)</w:t>
      </w:r>
      <w:r>
        <w:rPr>
          <w:rFonts w:hint="eastAsia"/>
        </w:rPr>
        <w:t>のこと</w:t>
      </w:r>
    </w:p>
    <w:p w:rsidR="00936329" w:rsidRPr="00E958E3" w:rsidRDefault="00936329" w:rsidP="00936329">
      <w:pPr>
        <w:autoSpaceDE w:val="0"/>
        <w:autoSpaceDN w:val="0"/>
      </w:pPr>
      <w:r>
        <w:rPr>
          <w:rFonts w:hint="eastAsia"/>
        </w:rPr>
        <w:t xml:space="preserve">　　なるべく細かく分類してピックアップすることが望ましい</w:t>
      </w:r>
    </w:p>
    <w:p w:rsidR="00936329" w:rsidRDefault="00936329" w:rsidP="00936329">
      <w:pPr>
        <w:autoSpaceDE w:val="0"/>
        <w:autoSpaceDN w:val="0"/>
      </w:pPr>
      <w:r>
        <w:rPr>
          <w:rFonts w:hint="eastAsia"/>
        </w:rPr>
        <w:t>・中核事業</w:t>
      </w:r>
    </w:p>
    <w:p w:rsidR="00936329" w:rsidRDefault="00936329" w:rsidP="00936329">
      <w:pPr>
        <w:autoSpaceDE w:val="0"/>
        <w:autoSpaceDN w:val="0"/>
      </w:pPr>
      <w:r>
        <w:rPr>
          <w:rFonts w:hint="eastAsia"/>
        </w:rPr>
        <w:t xml:space="preserve">　　企業(組織</w:t>
      </w:r>
      <w:r>
        <w:t>)</w:t>
      </w:r>
      <w:r w:rsidRPr="00867681">
        <w:rPr>
          <w:rFonts w:hint="eastAsia"/>
        </w:rPr>
        <w:t>の存続に関わる</w:t>
      </w:r>
      <w:r w:rsidR="004B17FF">
        <w:rPr>
          <w:rFonts w:hint="eastAsia"/>
        </w:rPr>
        <w:t>、</w:t>
      </w:r>
      <w:r w:rsidRPr="00867681">
        <w:rPr>
          <w:rFonts w:hint="eastAsia"/>
        </w:rPr>
        <w:t>最も重要性</w:t>
      </w:r>
      <w:r w:rsidR="00A23CC3">
        <w:rPr>
          <w:rFonts w:hint="eastAsia"/>
        </w:rPr>
        <w:t>・</w:t>
      </w:r>
      <w:r w:rsidRPr="00867681">
        <w:rPr>
          <w:rFonts w:hint="eastAsia"/>
        </w:rPr>
        <w:t>緊急性の高い</w:t>
      </w:r>
      <w:r>
        <w:rPr>
          <w:rFonts w:hint="eastAsia"/>
        </w:rPr>
        <w:t>製品やサービスのこと</w:t>
      </w:r>
    </w:p>
    <w:p w:rsidR="00936329" w:rsidRDefault="00936329" w:rsidP="00936329">
      <w:pPr>
        <w:autoSpaceDE w:val="0"/>
        <w:autoSpaceDN w:val="0"/>
      </w:pPr>
      <w:r>
        <w:rPr>
          <w:rFonts w:hint="eastAsia"/>
        </w:rPr>
        <w:t xml:space="preserve">　　取り扱い製品/サービスの中から選択する</w:t>
      </w:r>
      <w:r w:rsidR="00577D00">
        <w:rPr>
          <w:rFonts w:hint="eastAsia"/>
        </w:rPr>
        <w:t>(一つでも複数でもすべてでも良い</w:t>
      </w:r>
      <w:r w:rsidR="00577D00">
        <w:t>)</w:t>
      </w:r>
    </w:p>
    <w:p w:rsidR="00936329" w:rsidRDefault="00936329" w:rsidP="00936329">
      <w:pPr>
        <w:autoSpaceDE w:val="0"/>
        <w:autoSpaceDN w:val="0"/>
      </w:pPr>
      <w:r>
        <w:rPr>
          <w:rFonts w:hint="eastAsia"/>
        </w:rPr>
        <w:t xml:space="preserve">　　二つ以上選択した場合は</w:t>
      </w:r>
      <w:r w:rsidR="004B17FF">
        <w:rPr>
          <w:rFonts w:hint="eastAsia"/>
        </w:rPr>
        <w:t>、</w:t>
      </w:r>
      <w:r>
        <w:rPr>
          <w:rFonts w:hint="eastAsia"/>
        </w:rPr>
        <w:t>必ず優先順位を設定する</w:t>
      </w:r>
    </w:p>
    <w:p w:rsidR="00936329" w:rsidRDefault="00936329" w:rsidP="00936329">
      <w:pPr>
        <w:autoSpaceDE w:val="0"/>
        <w:autoSpaceDN w:val="0"/>
      </w:pPr>
      <w:r>
        <w:rPr>
          <w:rFonts w:hint="eastAsia"/>
        </w:rPr>
        <w:t xml:space="preserve">　　選択の基準には</w:t>
      </w:r>
      <w:r w:rsidR="004B17FF">
        <w:rPr>
          <w:rFonts w:hint="eastAsia"/>
        </w:rPr>
        <w:t>。</w:t>
      </w:r>
      <w:r>
        <w:rPr>
          <w:rFonts w:hint="eastAsia"/>
        </w:rPr>
        <w:t>売上高や利益率や社会的責務や経営者の思い入れなどがある</w:t>
      </w:r>
    </w:p>
    <w:p w:rsidR="00577D00" w:rsidRDefault="00577D00" w:rsidP="00577D00">
      <w:pPr>
        <w:autoSpaceDE w:val="0"/>
        <w:autoSpaceDN w:val="0"/>
      </w:pPr>
      <w:r>
        <w:rPr>
          <w:rFonts w:hint="eastAsia"/>
        </w:rPr>
        <w:t xml:space="preserve">　　一つの中核事業は</w:t>
      </w:r>
      <w:r w:rsidR="004B17FF">
        <w:rPr>
          <w:rFonts w:hint="eastAsia"/>
        </w:rPr>
        <w:t>、</w:t>
      </w:r>
      <w:r>
        <w:rPr>
          <w:rFonts w:hint="eastAsia"/>
        </w:rPr>
        <w:t>複数のビジネスプロセスから構成される</w:t>
      </w:r>
    </w:p>
    <w:p w:rsidR="00936329" w:rsidRDefault="00936329" w:rsidP="00936329">
      <w:pPr>
        <w:autoSpaceDE w:val="0"/>
        <w:autoSpaceDN w:val="0"/>
      </w:pPr>
      <w:r>
        <w:rPr>
          <w:rFonts w:hint="eastAsia"/>
        </w:rPr>
        <w:t>・ビジネスプロセス:</w:t>
      </w:r>
    </w:p>
    <w:p w:rsidR="00936329" w:rsidRDefault="00936329" w:rsidP="00936329">
      <w:pPr>
        <w:autoSpaceDE w:val="0"/>
        <w:autoSpaceDN w:val="0"/>
      </w:pPr>
      <w:r>
        <w:rPr>
          <w:rFonts w:hint="eastAsia"/>
        </w:rPr>
        <w:t xml:space="preserve">　　製品を作り出したりサービスを提供するための</w:t>
      </w:r>
      <w:r w:rsidR="004B17FF">
        <w:rPr>
          <w:rFonts w:hint="eastAsia"/>
        </w:rPr>
        <w:t>一連の</w:t>
      </w:r>
      <w:r>
        <w:rPr>
          <w:rFonts w:hint="eastAsia"/>
        </w:rPr>
        <w:t>作業のこと</w:t>
      </w:r>
    </w:p>
    <w:p w:rsidR="00577D00" w:rsidRDefault="00577D00" w:rsidP="00936329">
      <w:pPr>
        <w:autoSpaceDE w:val="0"/>
        <w:autoSpaceDN w:val="0"/>
      </w:pPr>
      <w:r>
        <w:rPr>
          <w:rFonts w:hint="eastAsia"/>
        </w:rPr>
        <w:t xml:space="preserve">　　一つのビジネスプロセスは</w:t>
      </w:r>
      <w:r w:rsidR="004B17FF">
        <w:rPr>
          <w:rFonts w:hint="eastAsia"/>
        </w:rPr>
        <w:t>、</w:t>
      </w:r>
      <w:r>
        <w:rPr>
          <w:rFonts w:hint="eastAsia"/>
        </w:rPr>
        <w:t>複数のリソースから構成される</w:t>
      </w:r>
    </w:p>
    <w:p w:rsidR="00936329" w:rsidRDefault="00936329" w:rsidP="00936329">
      <w:pPr>
        <w:autoSpaceDE w:val="0"/>
        <w:autoSpaceDN w:val="0"/>
      </w:pPr>
      <w:r>
        <w:rPr>
          <w:rFonts w:hint="eastAsia"/>
        </w:rPr>
        <w:t xml:space="preserve">　　ビジネスプロセスの分析において細分化しすぎると、その後の作業コストが増大する</w:t>
      </w:r>
    </w:p>
    <w:p w:rsidR="00936329" w:rsidRDefault="00936329" w:rsidP="00936329">
      <w:pPr>
        <w:autoSpaceDE w:val="0"/>
        <w:autoSpaceDN w:val="0"/>
      </w:pPr>
      <w:r>
        <w:rPr>
          <w:rFonts w:hint="eastAsia"/>
        </w:rPr>
        <w:lastRenderedPageBreak/>
        <w:t>・リソース:</w:t>
      </w:r>
    </w:p>
    <w:p w:rsidR="00936329" w:rsidRDefault="00936329" w:rsidP="00936329">
      <w:pPr>
        <w:autoSpaceDE w:val="0"/>
        <w:autoSpaceDN w:val="0"/>
      </w:pPr>
      <w:r>
        <w:rPr>
          <w:rFonts w:hint="eastAsia"/>
        </w:rPr>
        <w:t xml:space="preserve">　　事業を遂行するうえで必要な資源のこと</w:t>
      </w:r>
    </w:p>
    <w:p w:rsidR="00577D00" w:rsidRDefault="00577D00" w:rsidP="00936329">
      <w:pPr>
        <w:autoSpaceDE w:val="0"/>
        <w:autoSpaceDN w:val="0"/>
      </w:pPr>
      <w:r>
        <w:rPr>
          <w:rFonts w:hint="eastAsia"/>
        </w:rPr>
        <w:t xml:space="preserve">　　ビジネスプロセスの構成要素である</w:t>
      </w:r>
    </w:p>
    <w:p w:rsidR="00936329" w:rsidRDefault="00936329" w:rsidP="00936329">
      <w:pPr>
        <w:autoSpaceDE w:val="0"/>
        <w:autoSpaceDN w:val="0"/>
      </w:pPr>
      <w:r>
        <w:rPr>
          <w:rFonts w:hint="eastAsia"/>
        </w:rPr>
        <w:t xml:space="preserve">　　社内の資源</w:t>
      </w:r>
      <w:r w:rsidR="004B17FF">
        <w:rPr>
          <w:rFonts w:hint="eastAsia"/>
        </w:rPr>
        <w:t>・</w:t>
      </w:r>
      <w:r>
        <w:rPr>
          <w:rFonts w:hint="eastAsia"/>
        </w:rPr>
        <w:t>社外の資源</w:t>
      </w:r>
      <w:r w:rsidR="004B17FF">
        <w:rPr>
          <w:rFonts w:hint="eastAsia"/>
        </w:rPr>
        <w:t>・</w:t>
      </w:r>
      <w:r>
        <w:rPr>
          <w:rFonts w:hint="eastAsia"/>
        </w:rPr>
        <w:t>公共の資源など社内外の資源をすべて含む</w:t>
      </w:r>
    </w:p>
    <w:p w:rsidR="00B3696C" w:rsidRDefault="00B3696C" w:rsidP="00936329">
      <w:pPr>
        <w:autoSpaceDE w:val="0"/>
        <w:autoSpaceDN w:val="0"/>
      </w:pPr>
    </w:p>
    <w:p w:rsidR="00B3696C" w:rsidRDefault="00B3696C" w:rsidP="00B3696C">
      <w:pPr>
        <w:autoSpaceDE w:val="0"/>
        <w:autoSpaceDN w:val="0"/>
        <w:rPr>
          <w:rFonts w:ascii="ＭＳ ゴシック" w:eastAsia="ＭＳ ゴシック" w:hAnsi="ＭＳ ゴシック"/>
        </w:rPr>
      </w:pPr>
      <w:r>
        <w:rPr>
          <w:noProof/>
        </w:rPr>
        <mc:AlternateContent>
          <mc:Choice Requires="wpg">
            <w:drawing>
              <wp:anchor distT="0" distB="0" distL="114300" distR="114300" simplePos="0" relativeHeight="251770880" behindDoc="0" locked="0" layoutInCell="1" allowOverlap="1">
                <wp:simplePos x="0" y="0"/>
                <wp:positionH relativeFrom="column">
                  <wp:posOffset>356870</wp:posOffset>
                </wp:positionH>
                <wp:positionV relativeFrom="paragraph">
                  <wp:posOffset>561975</wp:posOffset>
                </wp:positionV>
                <wp:extent cx="5086350" cy="2219325"/>
                <wp:effectExtent l="0" t="0" r="19050" b="28575"/>
                <wp:wrapNone/>
                <wp:docPr id="227" name="グループ化 227"/>
                <wp:cNvGraphicFramePr/>
                <a:graphic xmlns:a="http://schemas.openxmlformats.org/drawingml/2006/main">
                  <a:graphicData uri="http://schemas.microsoft.com/office/word/2010/wordprocessingGroup">
                    <wpg:wgp>
                      <wpg:cNvGrpSpPr/>
                      <wpg:grpSpPr>
                        <a:xfrm>
                          <a:off x="0" y="0"/>
                          <a:ext cx="5086350" cy="2219325"/>
                          <a:chOff x="0" y="0"/>
                          <a:chExt cx="5086350" cy="2219325"/>
                        </a:xfrm>
                      </wpg:grpSpPr>
                      <wps:wsp>
                        <wps:cNvPr id="199" name="テキスト ボックス 2"/>
                        <wps:cNvSpPr txBox="1">
                          <a:spLocks noChangeArrowheads="1"/>
                        </wps:cNvSpPr>
                        <wps:spPr bwMode="auto">
                          <a:xfrm>
                            <a:off x="0" y="1905000"/>
                            <a:ext cx="1162050" cy="314325"/>
                          </a:xfrm>
                          <a:prstGeom prst="rect">
                            <a:avLst/>
                          </a:prstGeom>
                          <a:solidFill>
                            <a:srgbClr val="FFFFFF"/>
                          </a:solidFill>
                          <a:ln w="12700">
                            <a:solidFill>
                              <a:srgbClr val="000000"/>
                            </a:solidFill>
                            <a:miter lim="800000"/>
                            <a:headEnd/>
                            <a:tailEnd/>
                          </a:ln>
                        </wps:spPr>
                        <wps:txb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リソース1</w:t>
                              </w:r>
                              <w:r>
                                <w:rPr>
                                  <w:rFonts w:ascii="ＭＳ ゴシック" w:eastAsia="ＭＳ ゴシック" w:hAnsi="ＭＳ ゴシック"/>
                                </w:rPr>
                                <w:t>-1-1</w:t>
                              </w:r>
                            </w:p>
                          </w:txbxContent>
                        </wps:txbx>
                        <wps:bodyPr rot="0" vert="horz" wrap="square" lIns="91440" tIns="45720" rIns="91440" bIns="45720" anchor="ctr" anchorCtr="0">
                          <a:noAutofit/>
                        </wps:bodyPr>
                      </wps:wsp>
                      <wpg:grpSp>
                        <wpg:cNvPr id="226" name="グループ化 226"/>
                        <wpg:cNvGrpSpPr/>
                        <wpg:grpSpPr>
                          <a:xfrm>
                            <a:off x="9525" y="0"/>
                            <a:ext cx="5076825" cy="2219325"/>
                            <a:chOff x="0" y="0"/>
                            <a:chExt cx="5076825" cy="2219325"/>
                          </a:xfrm>
                        </wpg:grpSpPr>
                        <wps:wsp>
                          <wps:cNvPr id="17" name="テキスト ボックス 2"/>
                          <wps:cNvSpPr txBox="1">
                            <a:spLocks noChangeArrowheads="1"/>
                          </wps:cNvSpPr>
                          <wps:spPr bwMode="auto">
                            <a:xfrm>
                              <a:off x="1895475" y="0"/>
                              <a:ext cx="1943100" cy="314325"/>
                            </a:xfrm>
                            <a:prstGeom prst="rect">
                              <a:avLst/>
                            </a:prstGeom>
                            <a:solidFill>
                              <a:srgbClr val="FFFFFF"/>
                            </a:solidFill>
                            <a:ln w="12700">
                              <a:solidFill>
                                <a:srgbClr val="000000"/>
                              </a:solidFill>
                              <a:miter lim="800000"/>
                              <a:headEnd/>
                              <a:tailEnd/>
                            </a:ln>
                          </wps:spPr>
                          <wps:txbx>
                            <w:txbxContent>
                              <w:p w:rsidR="0038675C" w:rsidRPr="00D72055" w:rsidRDefault="0038675C" w:rsidP="00FC1DFF">
                                <w:pPr>
                                  <w:rPr>
                                    <w:rFonts w:ascii="ＭＳ ゴシック" w:eastAsia="ＭＳ ゴシック" w:hAnsi="ＭＳ ゴシック"/>
                                  </w:rPr>
                                </w:pPr>
                                <w:r>
                                  <w:rPr>
                                    <w:rFonts w:ascii="ＭＳ ゴシック" w:eastAsia="ＭＳ ゴシック" w:hAnsi="ＭＳ ゴシック" w:hint="eastAsia"/>
                                  </w:rPr>
                                  <w:t>取り扱い製品・サービス群</w:t>
                                </w:r>
                              </w:p>
                            </w:txbxContent>
                          </wps:txbx>
                          <wps:bodyPr rot="0" vert="horz" wrap="square" lIns="91440" tIns="45720" rIns="91440" bIns="45720" anchor="ctr" anchorCtr="0">
                            <a:noAutofit/>
                          </wps:bodyPr>
                        </wps:wsp>
                        <wps:wsp>
                          <wps:cNvPr id="195" name="テキスト ボックス 2"/>
                          <wps:cNvSpPr txBox="1">
                            <a:spLocks noChangeArrowheads="1"/>
                          </wps:cNvSpPr>
                          <wps:spPr bwMode="auto">
                            <a:xfrm>
                              <a:off x="1143000" y="542925"/>
                              <a:ext cx="876300" cy="314325"/>
                            </a:xfrm>
                            <a:prstGeom prst="rect">
                              <a:avLst/>
                            </a:prstGeom>
                            <a:solidFill>
                              <a:srgbClr val="FFFFFF"/>
                            </a:solidFill>
                            <a:ln w="12700">
                              <a:solidFill>
                                <a:srgbClr val="000000"/>
                              </a:solidFill>
                              <a:miter lim="800000"/>
                              <a:headEnd/>
                              <a:tailEnd/>
                            </a:ln>
                          </wps:spPr>
                          <wps:txb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中核事業1</w:t>
                                </w:r>
                              </w:p>
                            </w:txbxContent>
                          </wps:txbx>
                          <wps:bodyPr rot="0" vert="horz" wrap="square" lIns="91440" tIns="45720" rIns="91440" bIns="45720" anchor="ctr" anchorCtr="0">
                            <a:noAutofit/>
                          </wps:bodyPr>
                        </wps:wsp>
                        <wps:wsp>
                          <wps:cNvPr id="196" name="テキスト ボックス 2"/>
                          <wps:cNvSpPr txBox="1">
                            <a:spLocks noChangeArrowheads="1"/>
                          </wps:cNvSpPr>
                          <wps:spPr bwMode="auto">
                            <a:xfrm>
                              <a:off x="0" y="1095375"/>
                              <a:ext cx="1014412" cy="571500"/>
                            </a:xfrm>
                            <a:prstGeom prst="rect">
                              <a:avLst/>
                            </a:prstGeom>
                            <a:solidFill>
                              <a:srgbClr val="FFFFFF"/>
                            </a:solidFill>
                            <a:ln w="12700">
                              <a:solidFill>
                                <a:srgbClr val="000000"/>
                              </a:solidFill>
                              <a:miter lim="800000"/>
                              <a:headEnd/>
                              <a:tailEnd/>
                            </a:ln>
                          </wps:spPr>
                          <wps:txbx>
                            <w:txbxContent>
                              <w:p w:rsidR="0038675C" w:rsidRDefault="0038675C" w:rsidP="00D53500">
                                <w:pPr>
                                  <w:rPr>
                                    <w:rFonts w:ascii="ＭＳ ゴシック" w:eastAsia="ＭＳ ゴシック" w:hAnsi="ＭＳ ゴシック"/>
                                  </w:rPr>
                                </w:pPr>
                                <w:r>
                                  <w:rPr>
                                    <w:rFonts w:ascii="ＭＳ ゴシック" w:eastAsia="ＭＳ ゴシック" w:hAnsi="ＭＳ ゴシック" w:hint="eastAsia"/>
                                  </w:rPr>
                                  <w:t>ビジネス</w:t>
                                </w:r>
                              </w:p>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プロセス1</w:t>
                                </w:r>
                                <w:r>
                                  <w:rPr>
                                    <w:rFonts w:ascii="ＭＳ ゴシック" w:eastAsia="ＭＳ ゴシック" w:hAnsi="ＭＳ ゴシック"/>
                                  </w:rPr>
                                  <w:t>-1</w:t>
                                </w:r>
                              </w:p>
                            </w:txbxContent>
                          </wps:txbx>
                          <wps:bodyPr rot="0" vert="horz" wrap="square" lIns="91440" tIns="45720" rIns="91440" bIns="45720" anchor="ctr" anchorCtr="0">
                            <a:noAutofit/>
                          </wps:bodyPr>
                        </wps:wsp>
                        <wps:wsp>
                          <wps:cNvPr id="197" name="テキスト ボックス 2"/>
                          <wps:cNvSpPr txBox="1">
                            <a:spLocks noChangeArrowheads="1"/>
                          </wps:cNvSpPr>
                          <wps:spPr bwMode="auto">
                            <a:xfrm>
                              <a:off x="1152525" y="1076325"/>
                              <a:ext cx="1038225" cy="571500"/>
                            </a:xfrm>
                            <a:prstGeom prst="rect">
                              <a:avLst/>
                            </a:prstGeom>
                            <a:solidFill>
                              <a:srgbClr val="FFFFFF"/>
                            </a:solidFill>
                            <a:ln w="12700">
                              <a:solidFill>
                                <a:srgbClr val="000000"/>
                              </a:solidFill>
                              <a:miter lim="800000"/>
                              <a:headEnd/>
                              <a:tailEnd/>
                            </a:ln>
                          </wps:spPr>
                          <wps:txbx>
                            <w:txbxContent>
                              <w:p w:rsidR="0038675C" w:rsidRDefault="0038675C" w:rsidP="00D53500">
                                <w:pPr>
                                  <w:rPr>
                                    <w:rFonts w:ascii="ＭＳ ゴシック" w:eastAsia="ＭＳ ゴシック" w:hAnsi="ＭＳ ゴシック"/>
                                  </w:rPr>
                                </w:pPr>
                                <w:r>
                                  <w:rPr>
                                    <w:rFonts w:ascii="ＭＳ ゴシック" w:eastAsia="ＭＳ ゴシック" w:hAnsi="ＭＳ ゴシック" w:hint="eastAsia"/>
                                  </w:rPr>
                                  <w:t>ビジネス</w:t>
                                </w:r>
                              </w:p>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プロセス1</w:t>
                                </w:r>
                                <w:r>
                                  <w:rPr>
                                    <w:rFonts w:ascii="ＭＳ ゴシック" w:eastAsia="ＭＳ ゴシック" w:hAnsi="ＭＳ ゴシック"/>
                                  </w:rPr>
                                  <w:t>-</w:t>
                                </w:r>
                                <w:r>
                                  <w:rPr>
                                    <w:rFonts w:ascii="ＭＳ ゴシック" w:eastAsia="ＭＳ ゴシック" w:hAnsi="ＭＳ ゴシック" w:hint="eastAsia"/>
                                  </w:rPr>
                                  <w:t>2</w:t>
                                </w:r>
                              </w:p>
                            </w:txbxContent>
                          </wps:txbx>
                          <wps:bodyPr rot="0" vert="horz" wrap="square" lIns="91440" tIns="45720" rIns="91440" bIns="45720" anchor="ctr" anchorCtr="0">
                            <a:noAutofit/>
                          </wps:bodyPr>
                        </wps:wsp>
                        <wps:wsp>
                          <wps:cNvPr id="198" name="テキスト ボックス 2"/>
                          <wps:cNvSpPr txBox="1">
                            <a:spLocks noChangeArrowheads="1"/>
                          </wps:cNvSpPr>
                          <wps:spPr bwMode="auto">
                            <a:xfrm>
                              <a:off x="2314575" y="1085850"/>
                              <a:ext cx="1009650" cy="571500"/>
                            </a:xfrm>
                            <a:prstGeom prst="rect">
                              <a:avLst/>
                            </a:prstGeom>
                            <a:solidFill>
                              <a:srgbClr val="FFFFFF"/>
                            </a:solidFill>
                            <a:ln w="12700">
                              <a:solidFill>
                                <a:srgbClr val="000000"/>
                              </a:solidFill>
                              <a:miter lim="800000"/>
                              <a:headEnd/>
                              <a:tailEnd/>
                            </a:ln>
                          </wps:spPr>
                          <wps:txbx>
                            <w:txbxContent>
                              <w:p w:rsidR="0038675C" w:rsidRDefault="0038675C" w:rsidP="00D53500">
                                <w:pPr>
                                  <w:rPr>
                                    <w:rFonts w:ascii="ＭＳ ゴシック" w:eastAsia="ＭＳ ゴシック" w:hAnsi="ＭＳ ゴシック"/>
                                  </w:rPr>
                                </w:pPr>
                                <w:r>
                                  <w:rPr>
                                    <w:rFonts w:ascii="ＭＳ ゴシック" w:eastAsia="ＭＳ ゴシック" w:hAnsi="ＭＳ ゴシック" w:hint="eastAsia"/>
                                  </w:rPr>
                                  <w:t>ビジネス</w:t>
                                </w:r>
                              </w:p>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プロセス1</w:t>
                                </w:r>
                                <w:r>
                                  <w:rPr>
                                    <w:rFonts w:ascii="ＭＳ ゴシック" w:eastAsia="ＭＳ ゴシック" w:hAnsi="ＭＳ ゴシック"/>
                                  </w:rPr>
                                  <w:t>-</w:t>
                                </w:r>
                                <w:r>
                                  <w:rPr>
                                    <w:rFonts w:ascii="ＭＳ ゴシック" w:eastAsia="ＭＳ ゴシック" w:hAnsi="ＭＳ ゴシック" w:hint="eastAsia"/>
                                  </w:rPr>
                                  <w:t>3</w:t>
                                </w:r>
                              </w:p>
                            </w:txbxContent>
                          </wps:txbx>
                          <wps:bodyPr rot="0" vert="horz" wrap="square" lIns="91440" tIns="45720" rIns="91440" bIns="45720" anchor="ctr" anchorCtr="0">
                            <a:noAutofit/>
                          </wps:bodyPr>
                        </wps:wsp>
                        <wps:wsp>
                          <wps:cNvPr id="200" name="テキスト ボックス 2"/>
                          <wps:cNvSpPr txBox="1">
                            <a:spLocks noChangeArrowheads="1"/>
                          </wps:cNvSpPr>
                          <wps:spPr bwMode="auto">
                            <a:xfrm>
                              <a:off x="1152525" y="1905000"/>
                              <a:ext cx="1185545" cy="314325"/>
                            </a:xfrm>
                            <a:prstGeom prst="rect">
                              <a:avLst/>
                            </a:prstGeom>
                            <a:solidFill>
                              <a:srgbClr val="FFFFFF"/>
                            </a:solidFill>
                            <a:ln w="12700">
                              <a:solidFill>
                                <a:srgbClr val="000000"/>
                              </a:solidFill>
                              <a:miter lim="800000"/>
                              <a:headEnd/>
                              <a:tailEnd/>
                            </a:ln>
                          </wps:spPr>
                          <wps:txb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リソース1</w:t>
                                </w:r>
                                <w:r>
                                  <w:rPr>
                                    <w:rFonts w:ascii="ＭＳ ゴシック" w:eastAsia="ＭＳ ゴシック" w:hAnsi="ＭＳ ゴシック"/>
                                  </w:rPr>
                                  <w:t>-1-2</w:t>
                                </w:r>
                              </w:p>
                            </w:txbxContent>
                          </wps:txbx>
                          <wps:bodyPr rot="0" vert="horz" wrap="square" lIns="91440" tIns="45720" rIns="91440" bIns="45720" anchor="ctr" anchorCtr="0">
                            <a:noAutofit/>
                          </wps:bodyPr>
                        </wps:wsp>
                        <wps:wsp>
                          <wps:cNvPr id="201" name="テキスト ボックス 2"/>
                          <wps:cNvSpPr txBox="1">
                            <a:spLocks noChangeArrowheads="1"/>
                          </wps:cNvSpPr>
                          <wps:spPr bwMode="auto">
                            <a:xfrm>
                              <a:off x="2305050" y="1905000"/>
                              <a:ext cx="1152525" cy="314325"/>
                            </a:xfrm>
                            <a:prstGeom prst="rect">
                              <a:avLst/>
                            </a:prstGeom>
                            <a:solidFill>
                              <a:srgbClr val="FFFFFF"/>
                            </a:solidFill>
                            <a:ln w="12700">
                              <a:solidFill>
                                <a:srgbClr val="000000"/>
                              </a:solidFill>
                              <a:miter lim="800000"/>
                              <a:headEnd/>
                              <a:tailEnd/>
                            </a:ln>
                          </wps:spPr>
                          <wps:txb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リソース1</w:t>
                                </w:r>
                                <w:r>
                                  <w:rPr>
                                    <w:rFonts w:ascii="ＭＳ ゴシック" w:eastAsia="ＭＳ ゴシック" w:hAnsi="ＭＳ ゴシック"/>
                                  </w:rPr>
                                  <w:t>-1-3</w:t>
                                </w:r>
                              </w:p>
                            </w:txbxContent>
                          </wps:txbx>
                          <wps:bodyPr rot="0" vert="horz" wrap="square" lIns="91440" tIns="45720" rIns="91440" bIns="45720" anchor="ctr" anchorCtr="0">
                            <a:noAutofit/>
                          </wps:bodyPr>
                        </wps:wsp>
                        <wps:wsp>
                          <wps:cNvPr id="202" name="テキスト ボックス 2"/>
                          <wps:cNvSpPr txBox="1">
                            <a:spLocks noChangeArrowheads="1"/>
                          </wps:cNvSpPr>
                          <wps:spPr bwMode="auto">
                            <a:xfrm>
                              <a:off x="3933825" y="533400"/>
                              <a:ext cx="876300" cy="314325"/>
                            </a:xfrm>
                            <a:prstGeom prst="rect">
                              <a:avLst/>
                            </a:prstGeom>
                            <a:solidFill>
                              <a:srgbClr val="FFFFFF"/>
                            </a:solidFill>
                            <a:ln w="12700">
                              <a:solidFill>
                                <a:srgbClr val="000000"/>
                              </a:solidFill>
                              <a:miter lim="800000"/>
                              <a:headEnd/>
                              <a:tailEnd/>
                            </a:ln>
                          </wps:spPr>
                          <wps:txb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中核事業</w:t>
                                </w:r>
                                <w:r>
                                  <w:rPr>
                                    <w:rFonts w:ascii="ＭＳ ゴシック" w:eastAsia="ＭＳ ゴシック" w:hAnsi="ＭＳ ゴシック"/>
                                  </w:rPr>
                                  <w:t>2</w:t>
                                </w:r>
                              </w:p>
                            </w:txbxContent>
                          </wps:txbx>
                          <wps:bodyPr rot="0" vert="horz" wrap="square" lIns="91440" tIns="45720" rIns="91440" bIns="45720" anchor="ctr" anchorCtr="0">
                            <a:noAutofit/>
                          </wps:bodyPr>
                        </wps:wsp>
                        <wps:wsp>
                          <wps:cNvPr id="203" name="テキスト ボックス 2"/>
                          <wps:cNvSpPr txBox="1">
                            <a:spLocks noChangeArrowheads="1"/>
                          </wps:cNvSpPr>
                          <wps:spPr bwMode="auto">
                            <a:xfrm>
                              <a:off x="3924300" y="1095375"/>
                              <a:ext cx="1076325" cy="571500"/>
                            </a:xfrm>
                            <a:prstGeom prst="rect">
                              <a:avLst/>
                            </a:prstGeom>
                            <a:solidFill>
                              <a:srgbClr val="FFFFFF"/>
                            </a:solidFill>
                            <a:ln w="12700">
                              <a:solidFill>
                                <a:srgbClr val="000000"/>
                              </a:solidFill>
                              <a:miter lim="800000"/>
                              <a:headEnd/>
                              <a:tailEnd/>
                            </a:ln>
                          </wps:spPr>
                          <wps:txbx>
                            <w:txbxContent>
                              <w:p w:rsidR="0038675C" w:rsidRDefault="0038675C" w:rsidP="00D53500">
                                <w:pPr>
                                  <w:rPr>
                                    <w:rFonts w:ascii="ＭＳ ゴシック" w:eastAsia="ＭＳ ゴシック" w:hAnsi="ＭＳ ゴシック"/>
                                  </w:rPr>
                                </w:pPr>
                                <w:r>
                                  <w:rPr>
                                    <w:rFonts w:ascii="ＭＳ ゴシック" w:eastAsia="ＭＳ ゴシック" w:hAnsi="ＭＳ ゴシック" w:hint="eastAsia"/>
                                  </w:rPr>
                                  <w:t>ビジネス</w:t>
                                </w:r>
                              </w:p>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プロセス2-1</w:t>
                                </w:r>
                              </w:p>
                            </w:txbxContent>
                          </wps:txbx>
                          <wps:bodyPr rot="0" vert="horz" wrap="square" lIns="91440" tIns="45720" rIns="91440" bIns="45720" anchor="ctr" anchorCtr="0">
                            <a:noAutofit/>
                          </wps:bodyPr>
                        </wps:wsp>
                        <wps:wsp>
                          <wps:cNvPr id="204" name="テキスト ボックス 2"/>
                          <wps:cNvSpPr txBox="1">
                            <a:spLocks noChangeArrowheads="1"/>
                          </wps:cNvSpPr>
                          <wps:spPr bwMode="auto">
                            <a:xfrm>
                              <a:off x="3914775" y="1905000"/>
                              <a:ext cx="1162050" cy="314325"/>
                            </a:xfrm>
                            <a:prstGeom prst="rect">
                              <a:avLst/>
                            </a:prstGeom>
                            <a:solidFill>
                              <a:srgbClr val="FFFFFF"/>
                            </a:solidFill>
                            <a:ln w="12700">
                              <a:solidFill>
                                <a:srgbClr val="000000"/>
                              </a:solidFill>
                              <a:miter lim="800000"/>
                              <a:headEnd/>
                              <a:tailEnd/>
                            </a:ln>
                          </wps:spPr>
                          <wps:txb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リソース2</w:t>
                                </w:r>
                                <w:r>
                                  <w:rPr>
                                    <w:rFonts w:ascii="ＭＳ ゴシック" w:eastAsia="ＭＳ ゴシック" w:hAnsi="ＭＳ ゴシック"/>
                                  </w:rPr>
                                  <w:t>-1-</w:t>
                                </w:r>
                                <w:r>
                                  <w:rPr>
                                    <w:rFonts w:ascii="ＭＳ ゴシック" w:eastAsia="ＭＳ ゴシック" w:hAnsi="ＭＳ ゴシック" w:hint="eastAsia"/>
                                  </w:rPr>
                                  <w:t>1</w:t>
                                </w:r>
                              </w:p>
                            </w:txbxContent>
                          </wps:txbx>
                          <wps:bodyPr rot="0" vert="horz" wrap="square" lIns="91440" tIns="45720" rIns="91440" bIns="45720" anchor="ctr" anchorCtr="0">
                            <a:noAutofit/>
                          </wps:bodyPr>
                        </wps:wsp>
                        <wps:wsp>
                          <wps:cNvPr id="215" name="直線コネクタ 215"/>
                          <wps:cNvCnPr/>
                          <wps:spPr>
                            <a:xfrm flipH="1">
                              <a:off x="1562100" y="314325"/>
                              <a:ext cx="133350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直線コネクタ 216"/>
                          <wps:cNvCnPr/>
                          <wps:spPr>
                            <a:xfrm>
                              <a:off x="2857500" y="314325"/>
                              <a:ext cx="1504950" cy="219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直線コネクタ 218"/>
                          <wps:cNvCnPr/>
                          <wps:spPr>
                            <a:xfrm flipH="1">
                              <a:off x="409575" y="857250"/>
                              <a:ext cx="1152525" cy="2333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9" name="直線コネクタ 219"/>
                          <wps:cNvCnPr/>
                          <wps:spPr>
                            <a:xfrm>
                              <a:off x="1562100" y="857250"/>
                              <a:ext cx="104775" cy="219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0" name="直線コネクタ 220"/>
                          <wps:cNvCnPr/>
                          <wps:spPr>
                            <a:xfrm>
                              <a:off x="1562100" y="857250"/>
                              <a:ext cx="12382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 name="直線コネクタ 221"/>
                          <wps:cNvCnPr/>
                          <wps:spPr>
                            <a:xfrm>
                              <a:off x="409575" y="1666875"/>
                              <a:ext cx="147638"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直線コネクタ 222"/>
                          <wps:cNvCnPr/>
                          <wps:spPr>
                            <a:xfrm>
                              <a:off x="409575" y="1666875"/>
                              <a:ext cx="1323975"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3" name="直線コネクタ 223"/>
                          <wps:cNvCnPr/>
                          <wps:spPr>
                            <a:xfrm>
                              <a:off x="409575" y="1666875"/>
                              <a:ext cx="2486025"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直線コネクタ 224"/>
                          <wps:cNvCnPr/>
                          <wps:spPr>
                            <a:xfrm>
                              <a:off x="4362450" y="847725"/>
                              <a:ext cx="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線コネクタ 225"/>
                          <wps:cNvCnPr/>
                          <wps:spPr>
                            <a:xfrm>
                              <a:off x="4362450" y="1666875"/>
                              <a:ext cx="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グループ化 227" o:spid="_x0000_s1026" style="position:absolute;left:0;text-align:left;margin-left:28.1pt;margin-top:44.25pt;width:400.5pt;height:174.75pt;z-index:251770880" coordsize="50863,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">
                <v:shapetype id="_x0000_t202" coordsize="21600,21600" o:spt="202" path="m,l,21600r21600,l21600,xe">
                  <v:stroke joinstyle="miter"/>
                  <v:path gradientshapeok="t" o:connecttype="rect"/>
                </v:shapetype>
                <v:shape id="テキスト ボックス 2" o:spid="_x0000_s1027" type="#_x0000_t202" style="position:absolute;top:19050;width:1162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リソース1</w:t>
                        </w:r>
                        <w:r>
                          <w:rPr>
                            <w:rFonts w:ascii="ＭＳ ゴシック" w:eastAsia="ＭＳ ゴシック" w:hAnsi="ＭＳ ゴシック"/>
                          </w:rPr>
                          <w:t>-1-1</w:t>
                        </w:r>
                      </w:p>
                    </w:txbxContent>
                  </v:textbox>
                </v:shape>
                <v:group id="グループ化 226" o:spid="_x0000_s1028" style="position:absolute;left:95;width:50768;height:22193" coordsize="50768,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テキスト ボックス 2" o:spid="_x0000_s1029" type="#_x0000_t202" style="position:absolute;left:18954;width:1943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" strokeweight="1pt">
                    <v:textbox>
                      <w:txbxContent>
                        <w:p w:rsidR="0038675C" w:rsidRPr="00D72055" w:rsidRDefault="0038675C" w:rsidP="00FC1DFF">
                          <w:pPr>
                            <w:rPr>
                              <w:rFonts w:ascii="ＭＳ ゴシック" w:eastAsia="ＭＳ ゴシック" w:hAnsi="ＭＳ ゴシック"/>
                            </w:rPr>
                          </w:pPr>
                          <w:r>
                            <w:rPr>
                              <w:rFonts w:ascii="ＭＳ ゴシック" w:eastAsia="ＭＳ ゴシック" w:hAnsi="ＭＳ ゴシック" w:hint="eastAsia"/>
                            </w:rPr>
                            <w:t>取り扱い製品・サービス群</w:t>
                          </w:r>
                        </w:p>
                      </w:txbxContent>
                    </v:textbox>
                  </v:shape>
                  <v:shape id="テキスト ボックス 2" o:spid="_x0000_s1030" type="#_x0000_t202" style="position:absolute;left:11430;top:5429;width:876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" strokeweight="1pt">
                    <v:textbo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中核事業1</w:t>
                          </w:r>
                        </w:p>
                      </w:txbxContent>
                    </v:textbox>
                  </v:shape>
                  <v:shape id="テキスト ボックス 2" o:spid="_x0000_s1031" type="#_x0000_t202" style="position:absolute;top:10953;width:1014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" strokeweight="1pt">
                    <v:textbox>
                      <w:txbxContent>
                        <w:p w:rsidR="0038675C" w:rsidRDefault="0038675C" w:rsidP="00D53500">
                          <w:pPr>
                            <w:rPr>
                              <w:rFonts w:ascii="ＭＳ ゴシック" w:eastAsia="ＭＳ ゴシック" w:hAnsi="ＭＳ ゴシック"/>
                            </w:rPr>
                          </w:pPr>
                          <w:r>
                            <w:rPr>
                              <w:rFonts w:ascii="ＭＳ ゴシック" w:eastAsia="ＭＳ ゴシック" w:hAnsi="ＭＳ ゴシック" w:hint="eastAsia"/>
                            </w:rPr>
                            <w:t>ビジネス</w:t>
                          </w:r>
                        </w:p>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プロセス1</w:t>
                          </w:r>
                          <w:r>
                            <w:rPr>
                              <w:rFonts w:ascii="ＭＳ ゴシック" w:eastAsia="ＭＳ ゴシック" w:hAnsi="ＭＳ ゴシック"/>
                            </w:rPr>
                            <w:t>-1</w:t>
                          </w:r>
                        </w:p>
                      </w:txbxContent>
                    </v:textbox>
                  </v:shape>
                  <v:shape id="テキスト ボックス 2" o:spid="_x0000_s1032" type="#_x0000_t202" style="position:absolute;left:11525;top:10763;width:1038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" strokeweight="1pt">
                    <v:textbox>
                      <w:txbxContent>
                        <w:p w:rsidR="0038675C" w:rsidRDefault="0038675C" w:rsidP="00D53500">
                          <w:pPr>
                            <w:rPr>
                              <w:rFonts w:ascii="ＭＳ ゴシック" w:eastAsia="ＭＳ ゴシック" w:hAnsi="ＭＳ ゴシック"/>
                            </w:rPr>
                          </w:pPr>
                          <w:r>
                            <w:rPr>
                              <w:rFonts w:ascii="ＭＳ ゴシック" w:eastAsia="ＭＳ ゴシック" w:hAnsi="ＭＳ ゴシック" w:hint="eastAsia"/>
                            </w:rPr>
                            <w:t>ビジネス</w:t>
                          </w:r>
                        </w:p>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プロセス1</w:t>
                          </w:r>
                          <w:r>
                            <w:rPr>
                              <w:rFonts w:ascii="ＭＳ ゴシック" w:eastAsia="ＭＳ ゴシック" w:hAnsi="ＭＳ ゴシック"/>
                            </w:rPr>
                            <w:t>-</w:t>
                          </w:r>
                          <w:r>
                            <w:rPr>
                              <w:rFonts w:ascii="ＭＳ ゴシック" w:eastAsia="ＭＳ ゴシック" w:hAnsi="ＭＳ ゴシック" w:hint="eastAsia"/>
                            </w:rPr>
                            <w:t>2</w:t>
                          </w:r>
                        </w:p>
                      </w:txbxContent>
                    </v:textbox>
                  </v:shape>
                  <v:shape id="テキスト ボックス 2" o:spid="_x0000_s1033" type="#_x0000_t202" style="position:absolute;left:23145;top:10858;width:1009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" strokeweight="1pt">
                    <v:textbox>
                      <w:txbxContent>
                        <w:p w:rsidR="0038675C" w:rsidRDefault="0038675C" w:rsidP="00D53500">
                          <w:pPr>
                            <w:rPr>
                              <w:rFonts w:ascii="ＭＳ ゴシック" w:eastAsia="ＭＳ ゴシック" w:hAnsi="ＭＳ ゴシック"/>
                            </w:rPr>
                          </w:pPr>
                          <w:r>
                            <w:rPr>
                              <w:rFonts w:ascii="ＭＳ ゴシック" w:eastAsia="ＭＳ ゴシック" w:hAnsi="ＭＳ ゴシック" w:hint="eastAsia"/>
                            </w:rPr>
                            <w:t>ビジネス</w:t>
                          </w:r>
                        </w:p>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プロセス1</w:t>
                          </w:r>
                          <w:r>
                            <w:rPr>
                              <w:rFonts w:ascii="ＭＳ ゴシック" w:eastAsia="ＭＳ ゴシック" w:hAnsi="ＭＳ ゴシック"/>
                            </w:rPr>
                            <w:t>-</w:t>
                          </w:r>
                          <w:r>
                            <w:rPr>
                              <w:rFonts w:ascii="ＭＳ ゴシック" w:eastAsia="ＭＳ ゴシック" w:hAnsi="ＭＳ ゴシック" w:hint="eastAsia"/>
                            </w:rPr>
                            <w:t>3</w:t>
                          </w:r>
                        </w:p>
                      </w:txbxContent>
                    </v:textbox>
                  </v:shape>
                  <v:shape id="テキスト ボックス 2" o:spid="_x0000_s1034" type="#_x0000_t202" style="position:absolute;left:11525;top:19050;width:1185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" strokeweight="1pt">
                    <v:textbo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リソース1</w:t>
                          </w:r>
                          <w:r>
                            <w:rPr>
                              <w:rFonts w:ascii="ＭＳ ゴシック" w:eastAsia="ＭＳ ゴシック" w:hAnsi="ＭＳ ゴシック"/>
                            </w:rPr>
                            <w:t>-1-2</w:t>
                          </w:r>
                        </w:p>
                      </w:txbxContent>
                    </v:textbox>
                  </v:shape>
                  <v:shape id="テキスト ボックス 2" o:spid="_x0000_s1035" type="#_x0000_t202" style="position:absolute;left:23050;top:19050;width:1152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" strokeweight="1pt">
                    <v:textbo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リソース1</w:t>
                          </w:r>
                          <w:r>
                            <w:rPr>
                              <w:rFonts w:ascii="ＭＳ ゴシック" w:eastAsia="ＭＳ ゴシック" w:hAnsi="ＭＳ ゴシック"/>
                            </w:rPr>
                            <w:t>-1-3</w:t>
                          </w:r>
                        </w:p>
                      </w:txbxContent>
                    </v:textbox>
                  </v:shape>
                  <v:shape id="テキスト ボックス 2" o:spid="_x0000_s1036" type="#_x0000_t202" style="position:absolute;left:39338;top:5334;width:876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" strokeweight="1pt">
                    <v:textbo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中核事業</w:t>
                          </w:r>
                          <w:r>
                            <w:rPr>
                              <w:rFonts w:ascii="ＭＳ ゴシック" w:eastAsia="ＭＳ ゴシック" w:hAnsi="ＭＳ ゴシック"/>
                            </w:rPr>
                            <w:t>2</w:t>
                          </w:r>
                        </w:p>
                      </w:txbxContent>
                    </v:textbox>
                  </v:shape>
                  <v:shape id="テキスト ボックス 2" o:spid="_x0000_s1037" type="#_x0000_t202" style="position:absolute;left:39243;top:10953;width:1076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" strokeweight="1pt">
                    <v:textbox>
                      <w:txbxContent>
                        <w:p w:rsidR="0038675C" w:rsidRDefault="0038675C" w:rsidP="00D53500">
                          <w:pPr>
                            <w:rPr>
                              <w:rFonts w:ascii="ＭＳ ゴシック" w:eastAsia="ＭＳ ゴシック" w:hAnsi="ＭＳ ゴシック"/>
                            </w:rPr>
                          </w:pPr>
                          <w:r>
                            <w:rPr>
                              <w:rFonts w:ascii="ＭＳ ゴシック" w:eastAsia="ＭＳ ゴシック" w:hAnsi="ＭＳ ゴシック" w:hint="eastAsia"/>
                            </w:rPr>
                            <w:t>ビジネス</w:t>
                          </w:r>
                        </w:p>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プロセス2-1</w:t>
                          </w:r>
                        </w:p>
                      </w:txbxContent>
                    </v:textbox>
                  </v:shape>
                  <v:shape id="テキスト ボックス 2" o:spid="_x0000_s1038" type="#_x0000_t202" style="position:absolute;left:39147;top:19050;width:1162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" strokeweight="1pt">
                    <v:textbox>
                      <w:txbxContent>
                        <w:p w:rsidR="0038675C" w:rsidRPr="00D72055" w:rsidRDefault="0038675C" w:rsidP="00D53500">
                          <w:pPr>
                            <w:rPr>
                              <w:rFonts w:ascii="ＭＳ ゴシック" w:eastAsia="ＭＳ ゴシック" w:hAnsi="ＭＳ ゴシック"/>
                            </w:rPr>
                          </w:pPr>
                          <w:r>
                            <w:rPr>
                              <w:rFonts w:ascii="ＭＳ ゴシック" w:eastAsia="ＭＳ ゴシック" w:hAnsi="ＭＳ ゴシック" w:hint="eastAsia"/>
                            </w:rPr>
                            <w:t>リソース2</w:t>
                          </w:r>
                          <w:r>
                            <w:rPr>
                              <w:rFonts w:ascii="ＭＳ ゴシック" w:eastAsia="ＭＳ ゴシック" w:hAnsi="ＭＳ ゴシック"/>
                            </w:rPr>
                            <w:t>-1-</w:t>
                          </w:r>
                          <w:r>
                            <w:rPr>
                              <w:rFonts w:ascii="ＭＳ ゴシック" w:eastAsia="ＭＳ ゴシック" w:hAnsi="ＭＳ ゴシック" w:hint="eastAsia"/>
                            </w:rPr>
                            <w:t>1</w:t>
                          </w:r>
                        </w:p>
                      </w:txbxContent>
                    </v:textbox>
                  </v:shape>
                  <v:line id="直線コネクタ 215" o:spid="_x0000_s1039" style="position:absolute;flip:x;visibility:visible;mso-wrap-style:square" from="15621,3143" to="2895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" strokecolor="black [3213]" strokeweight="1pt">
                    <v:stroke joinstyle="miter"/>
                  </v:line>
                  <v:line id="直線コネクタ 216" o:spid="_x0000_s1040" style="position:absolute;visibility:visible;mso-wrap-style:square" from="28575,3143" to="4362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" strokecolor="black [3213]" strokeweight="1pt">
                    <v:stroke joinstyle="miter"/>
                  </v:line>
                  <v:line id="直線コネクタ 218" o:spid="_x0000_s1041" style="position:absolute;flip:x;visibility:visible;mso-wrap-style:square" from="4095,8572" to="15621,1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" strokecolor="black [3213]" strokeweight="1pt">
                    <v:stroke joinstyle="miter"/>
                  </v:line>
                  <v:line id="直線コネクタ 219" o:spid="_x0000_s1042" style="position:absolute;visibility:visible;mso-wrap-style:square" from="15621,8572" to="16668,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" strokecolor="black [3213]" strokeweight="1pt">
                    <v:stroke joinstyle="miter"/>
                  </v:line>
                  <v:line id="直線コネクタ 220" o:spid="_x0000_s1043" style="position:absolute;visibility:visible;mso-wrap-style:square" from="15621,8572" to="28003,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" strokecolor="black [3213]" strokeweight="1pt">
                    <v:stroke joinstyle="miter"/>
                  </v:line>
                  <v:line id="直線コネクタ 221" o:spid="_x0000_s1044" style="position:absolute;visibility:visible;mso-wrap-style:square" from="4095,16668" to="557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" strokecolor="black [3213]" strokeweight="1pt">
                    <v:stroke joinstyle="miter"/>
                  </v:line>
                  <v:line id="直線コネクタ 222" o:spid="_x0000_s1045" style="position:absolute;visibility:visible;mso-wrap-style:square" from="4095,16668" to="17335,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" strokecolor="black [3213]" strokeweight="1pt">
                    <v:stroke joinstyle="miter"/>
                  </v:line>
                  <v:line id="直線コネクタ 223" o:spid="_x0000_s1046" style="position:absolute;visibility:visible;mso-wrap-style:square" from="4095,16668" to="28956,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" strokecolor="black [3213]" strokeweight="1pt">
                    <v:stroke joinstyle="miter"/>
                  </v:line>
                  <v:line id="直線コネクタ 224" o:spid="_x0000_s1047" style="position:absolute;visibility:visible;mso-wrap-style:square" from="43624,8477" to="43624,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" strokecolor="black [3213]" strokeweight="1pt">
                    <v:stroke joinstyle="miter"/>
                  </v:line>
                  <v:line id="直線コネクタ 225" o:spid="_x0000_s1048" style="position:absolute;visibility:visible;mso-wrap-style:square" from="43624,16668" to="43624,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" strokecolor="black [3213]" strokeweight="1pt">
                    <v:stroke joinstyle="miter"/>
                  </v:line>
                </v:group>
              </v:group>
            </w:pict>
          </mc:Fallback>
        </mc:AlternateContent>
      </w:r>
      <w:r>
        <w:rPr>
          <w:rFonts w:ascii="ＭＳ ゴシック" w:eastAsia="ＭＳ ゴシック" w:hAnsi="ＭＳ ゴシック" w:hint="eastAsia"/>
        </w:rPr>
        <w:t xml:space="preserve">　</w:t>
      </w:r>
      <w:r w:rsidRPr="00B3696C">
        <w:rPr>
          <w:rFonts w:ascii="ＭＳ ゴシック" w:eastAsia="ＭＳ ゴシック" w:hAnsi="ＭＳ ゴシック" w:hint="eastAsia"/>
        </w:rPr>
        <w:t>※取り扱い製品/サービス・中核事業・ビジネスプロセス・リソースの関係</w:t>
      </w:r>
      <w:r>
        <w:rPr>
          <w:rFonts w:ascii="ＭＳ ゴシック" w:eastAsia="ＭＳ ゴシック" w:hAnsi="ＭＳ ゴシック" w:hint="eastAsia"/>
        </w:rPr>
        <w:t>は</w:t>
      </w:r>
    </w:p>
    <w:p w:rsidR="00B3696C" w:rsidRPr="00B3696C" w:rsidRDefault="00B3696C" w:rsidP="00B3696C">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以下の構造となる</w:t>
      </w:r>
    </w:p>
    <w:p w:rsidR="00B3696C" w:rsidRDefault="00B3696C" w:rsidP="00936329">
      <w:pPr>
        <w:autoSpaceDE w:val="0"/>
        <w:autoSpaceDN w:val="0"/>
      </w:pPr>
    </w:p>
    <w:p w:rsidR="00B3696C" w:rsidRDefault="00B3696C" w:rsidP="00936329">
      <w:pPr>
        <w:autoSpaceDE w:val="0"/>
        <w:autoSpaceDN w:val="0"/>
      </w:pPr>
    </w:p>
    <w:p w:rsidR="00B3696C" w:rsidRPr="00B3696C" w:rsidRDefault="00B3696C" w:rsidP="00936329">
      <w:pPr>
        <w:autoSpaceDE w:val="0"/>
        <w:autoSpaceDN w:val="0"/>
      </w:pPr>
    </w:p>
    <w:p w:rsidR="00B3696C" w:rsidRDefault="00B3696C" w:rsidP="00936329">
      <w:pPr>
        <w:autoSpaceDE w:val="0"/>
        <w:autoSpaceDN w:val="0"/>
      </w:pPr>
    </w:p>
    <w:p w:rsidR="00B3696C" w:rsidRDefault="00B3696C" w:rsidP="00936329">
      <w:pPr>
        <w:autoSpaceDE w:val="0"/>
        <w:autoSpaceDN w:val="0"/>
      </w:pPr>
    </w:p>
    <w:p w:rsidR="00B3696C" w:rsidRDefault="00B3696C" w:rsidP="00936329">
      <w:pPr>
        <w:autoSpaceDE w:val="0"/>
        <w:autoSpaceDN w:val="0"/>
      </w:pPr>
    </w:p>
    <w:p w:rsidR="00B3696C" w:rsidRDefault="00B3696C" w:rsidP="00936329">
      <w:pPr>
        <w:autoSpaceDE w:val="0"/>
        <w:autoSpaceDN w:val="0"/>
      </w:pPr>
    </w:p>
    <w:p w:rsidR="00B3696C" w:rsidRDefault="00B3696C" w:rsidP="00936329">
      <w:pPr>
        <w:autoSpaceDE w:val="0"/>
        <w:autoSpaceDN w:val="0"/>
      </w:pPr>
    </w:p>
    <w:p w:rsidR="00B3696C" w:rsidRDefault="00B3696C" w:rsidP="00936329">
      <w:pPr>
        <w:autoSpaceDE w:val="0"/>
        <w:autoSpaceDN w:val="0"/>
      </w:pPr>
    </w:p>
    <w:p w:rsidR="00B3696C" w:rsidRDefault="00B3696C" w:rsidP="00936329">
      <w:pPr>
        <w:autoSpaceDE w:val="0"/>
        <w:autoSpaceDN w:val="0"/>
      </w:pPr>
    </w:p>
    <w:p w:rsidR="00B3696C" w:rsidRDefault="00B3696C" w:rsidP="00936329">
      <w:pPr>
        <w:autoSpaceDE w:val="0"/>
        <w:autoSpaceDN w:val="0"/>
      </w:pPr>
    </w:p>
    <w:p w:rsidR="00936329" w:rsidRDefault="00936329" w:rsidP="00936329">
      <w:pPr>
        <w:autoSpaceDE w:val="0"/>
        <w:autoSpaceDN w:val="0"/>
      </w:pPr>
      <w:r>
        <w:rPr>
          <w:rFonts w:hint="eastAsia"/>
        </w:rPr>
        <w:t>・経営資源:</w:t>
      </w:r>
    </w:p>
    <w:p w:rsidR="00936329" w:rsidRDefault="00936329" w:rsidP="00936329">
      <w:pPr>
        <w:autoSpaceDE w:val="0"/>
        <w:autoSpaceDN w:val="0"/>
      </w:pPr>
      <w:r>
        <w:rPr>
          <w:rFonts w:hint="eastAsia"/>
        </w:rPr>
        <w:t xml:space="preserve">　　リソースの中で、自社が所有する資源</w:t>
      </w:r>
      <w:r w:rsidR="00A23CC3">
        <w:rPr>
          <w:rFonts w:hint="eastAsia"/>
        </w:rPr>
        <w:t>(人・物・金・情報</w:t>
      </w:r>
      <w:r w:rsidR="00A23CC3">
        <w:t>)</w:t>
      </w:r>
      <w:r>
        <w:rPr>
          <w:rFonts w:hint="eastAsia"/>
        </w:rPr>
        <w:t>のこと</w:t>
      </w:r>
    </w:p>
    <w:p w:rsidR="00936329" w:rsidRDefault="00936329" w:rsidP="00936329">
      <w:pPr>
        <w:autoSpaceDE w:val="0"/>
        <w:autoSpaceDN w:val="0"/>
      </w:pPr>
      <w:r>
        <w:rPr>
          <w:rFonts w:hint="eastAsia"/>
        </w:rPr>
        <w:t xml:space="preserve">　　経営資源は</w:t>
      </w:r>
      <w:r w:rsidR="005527E5">
        <w:rPr>
          <w:rFonts w:hint="eastAsia"/>
        </w:rPr>
        <w:t>、</w:t>
      </w:r>
      <w:r>
        <w:rPr>
          <w:rFonts w:hint="eastAsia"/>
        </w:rPr>
        <w:t>経営者(責任者</w:t>
      </w:r>
      <w:r>
        <w:t>)</w:t>
      </w:r>
      <w:r>
        <w:rPr>
          <w:rFonts w:hint="eastAsia"/>
        </w:rPr>
        <w:t>が自由にコントロール</w:t>
      </w:r>
      <w:r w:rsidR="004B17FF">
        <w:rPr>
          <w:rFonts w:hint="eastAsia"/>
        </w:rPr>
        <w:t>できるもののみを表す</w:t>
      </w:r>
    </w:p>
    <w:p w:rsidR="00936329" w:rsidRPr="00D904F5" w:rsidRDefault="00936329" w:rsidP="00936329">
      <w:pPr>
        <w:autoSpaceDE w:val="0"/>
        <w:autoSpaceDN w:val="0"/>
      </w:pPr>
      <w:r>
        <w:rPr>
          <w:rFonts w:hint="eastAsia"/>
        </w:rPr>
        <w:t xml:space="preserve">　　逆に、コントロールできない資源は経営資源ではなく社外の資源となる</w:t>
      </w:r>
    </w:p>
    <w:p w:rsidR="00B3696C" w:rsidRDefault="00B3696C" w:rsidP="00B3696C">
      <w:pPr>
        <w:autoSpaceDE w:val="0"/>
        <w:autoSpaceDN w:val="0"/>
      </w:pPr>
      <w:r>
        <w:rPr>
          <w:rFonts w:hint="eastAsia"/>
        </w:rPr>
        <w:t>・ビジネスインパクト:</w:t>
      </w:r>
    </w:p>
    <w:p w:rsidR="00B3696C" w:rsidRDefault="00B3696C" w:rsidP="00B3696C">
      <w:pPr>
        <w:autoSpaceDE w:val="0"/>
        <w:autoSpaceDN w:val="0"/>
      </w:pPr>
      <w:r>
        <w:rPr>
          <w:rFonts w:hint="eastAsia"/>
        </w:rPr>
        <w:t xml:space="preserve">　　リスクが現実となり災害が発生した場合、ビジネスプロセスを構成するリソースがど</w:t>
      </w:r>
    </w:p>
    <w:p w:rsidR="00A23CC3" w:rsidRDefault="00B3696C" w:rsidP="00B3696C">
      <w:pPr>
        <w:autoSpaceDE w:val="0"/>
        <w:autoSpaceDN w:val="0"/>
      </w:pPr>
      <w:r>
        <w:rPr>
          <w:rFonts w:hint="eastAsia"/>
        </w:rPr>
        <w:t xml:space="preserve">　　のような被害を受け、それによりビジネスプロセス</w:t>
      </w:r>
      <w:r w:rsidR="00A23CC3">
        <w:rPr>
          <w:rFonts w:hint="eastAsia"/>
        </w:rPr>
        <w:t>の能力</w:t>
      </w:r>
      <w:r>
        <w:rPr>
          <w:rFonts w:hint="eastAsia"/>
        </w:rPr>
        <w:t>がどのように低下・停止し、</w:t>
      </w:r>
    </w:p>
    <w:p w:rsidR="00B3696C" w:rsidRDefault="00A23CC3" w:rsidP="00B3696C">
      <w:pPr>
        <w:autoSpaceDE w:val="0"/>
        <w:autoSpaceDN w:val="0"/>
      </w:pPr>
      <w:r>
        <w:rPr>
          <w:rFonts w:hint="eastAsia"/>
        </w:rPr>
        <w:t xml:space="preserve">　　</w:t>
      </w:r>
      <w:r w:rsidR="005527E5">
        <w:rPr>
          <w:rFonts w:hint="eastAsia"/>
        </w:rPr>
        <w:t>結果的に</w:t>
      </w:r>
      <w:r w:rsidR="00B3696C">
        <w:rPr>
          <w:rFonts w:hint="eastAsia"/>
        </w:rPr>
        <w:t>中核事業がどのくらい遅延・中断してしまうかという分析</w:t>
      </w:r>
      <w:r w:rsidR="00617265">
        <w:rPr>
          <w:rFonts w:hint="eastAsia"/>
        </w:rPr>
        <w:t>を</w:t>
      </w:r>
      <w:r w:rsidR="00B3696C">
        <w:rPr>
          <w:rFonts w:hint="eastAsia"/>
        </w:rPr>
        <w:t>すること</w:t>
      </w:r>
    </w:p>
    <w:p w:rsidR="00207A8C" w:rsidRDefault="00207A8C" w:rsidP="00B3696C">
      <w:pPr>
        <w:autoSpaceDE w:val="0"/>
        <w:autoSpaceDN w:val="0"/>
      </w:pPr>
      <w:r>
        <w:rPr>
          <w:rFonts w:hint="eastAsia"/>
        </w:rPr>
        <w:t xml:space="preserve">　　この分析を行わないと、正確で有効な事業継続戦略が策定できない</w:t>
      </w:r>
    </w:p>
    <w:p w:rsidR="00617265" w:rsidRPr="00936329" w:rsidRDefault="00617265" w:rsidP="00B3696C">
      <w:pPr>
        <w:autoSpaceDE w:val="0"/>
        <w:autoSpaceDN w:val="0"/>
      </w:pPr>
      <w:r>
        <w:rPr>
          <w:rFonts w:hint="eastAsia"/>
        </w:rPr>
        <w:t xml:space="preserve">　　リスク→リソース→ビジネスプロセス→中核事業という順に影響</w:t>
      </w:r>
      <w:r w:rsidR="00207A8C">
        <w:rPr>
          <w:rFonts w:hint="eastAsia"/>
        </w:rPr>
        <w:t>度</w:t>
      </w:r>
      <w:r>
        <w:rPr>
          <w:rFonts w:hint="eastAsia"/>
        </w:rPr>
        <w:t>を考察する</w:t>
      </w:r>
    </w:p>
    <w:p w:rsidR="00936329" w:rsidRDefault="00936329" w:rsidP="00936329">
      <w:pPr>
        <w:autoSpaceDE w:val="0"/>
        <w:autoSpaceDN w:val="0"/>
      </w:pPr>
      <w:r>
        <w:rPr>
          <w:rFonts w:hint="eastAsia"/>
        </w:rPr>
        <w:t>・取引先・協力業者:</w:t>
      </w:r>
    </w:p>
    <w:p w:rsidR="00936329" w:rsidRDefault="00936329" w:rsidP="00936329">
      <w:pPr>
        <w:autoSpaceDE w:val="0"/>
        <w:autoSpaceDN w:val="0"/>
      </w:pPr>
      <w:r>
        <w:rPr>
          <w:rFonts w:hint="eastAsia"/>
        </w:rPr>
        <w:t xml:space="preserve">　　取引先とは、</w:t>
      </w:r>
      <w:r w:rsidR="00326A50">
        <w:rPr>
          <w:rFonts w:hint="eastAsia"/>
        </w:rPr>
        <w:t>原材料を納入する仕入業者や自社に</w:t>
      </w:r>
      <w:r>
        <w:rPr>
          <w:rFonts w:hint="eastAsia"/>
        </w:rPr>
        <w:t>サービスを提供する</w:t>
      </w:r>
      <w:r w:rsidR="00326A50">
        <w:rPr>
          <w:rFonts w:hint="eastAsia"/>
        </w:rPr>
        <w:t>業者</w:t>
      </w:r>
      <w:r>
        <w:rPr>
          <w:rFonts w:hint="eastAsia"/>
        </w:rPr>
        <w:t>のこと</w:t>
      </w:r>
    </w:p>
    <w:p w:rsidR="00936329" w:rsidRDefault="00936329" w:rsidP="00936329">
      <w:pPr>
        <w:autoSpaceDE w:val="0"/>
        <w:autoSpaceDN w:val="0"/>
      </w:pPr>
      <w:r>
        <w:rPr>
          <w:rFonts w:hint="eastAsia"/>
        </w:rPr>
        <w:t xml:space="preserve">　　協力業者とは、自社のビジネスプロセスを代替する下請け</w:t>
      </w:r>
      <w:r w:rsidR="00217E59">
        <w:rPr>
          <w:rFonts w:hint="eastAsia"/>
        </w:rPr>
        <w:t>(外注</w:t>
      </w:r>
      <w:r w:rsidR="00217E59">
        <w:t>)</w:t>
      </w:r>
      <w:r>
        <w:rPr>
          <w:rFonts w:hint="eastAsia"/>
        </w:rPr>
        <w:t>業者のこと</w:t>
      </w:r>
    </w:p>
    <w:p w:rsidR="00207A8C" w:rsidRDefault="00207A8C" w:rsidP="00207A8C">
      <w:pPr>
        <w:autoSpaceDE w:val="0"/>
        <w:autoSpaceDN w:val="0"/>
      </w:pPr>
      <w:r>
        <w:rPr>
          <w:rFonts w:hint="eastAsia"/>
        </w:rPr>
        <w:t xml:space="preserve">　　</w:t>
      </w:r>
      <w:r w:rsidR="00A23CC3">
        <w:rPr>
          <w:rFonts w:hint="eastAsia"/>
        </w:rPr>
        <w:t>合わせて、</w:t>
      </w:r>
      <w:r>
        <w:rPr>
          <w:rFonts w:hint="eastAsia"/>
        </w:rPr>
        <w:t>こちらからお金を払う相手先と考えても良い</w:t>
      </w:r>
    </w:p>
    <w:p w:rsidR="00207A8C" w:rsidRDefault="00207A8C" w:rsidP="00207A8C">
      <w:pPr>
        <w:autoSpaceDE w:val="0"/>
        <w:autoSpaceDN w:val="0"/>
      </w:pPr>
      <w:r>
        <w:rPr>
          <w:rFonts w:hint="eastAsia"/>
        </w:rPr>
        <w:t>・サプライチェーン:</w:t>
      </w:r>
    </w:p>
    <w:p w:rsidR="00207A8C" w:rsidRDefault="00207A8C" w:rsidP="00207A8C">
      <w:pPr>
        <w:autoSpaceDE w:val="0"/>
        <w:autoSpaceDN w:val="0"/>
      </w:pPr>
      <w:r>
        <w:rPr>
          <w:rFonts w:hint="eastAsia"/>
        </w:rPr>
        <w:t xml:space="preserve">　　</w:t>
      </w:r>
      <w:r w:rsidRPr="00F31838">
        <w:rPr>
          <w:rFonts w:hint="eastAsia"/>
        </w:rPr>
        <w:t>原材料の供給者から最終需要者に至る</w:t>
      </w:r>
      <w:r>
        <w:rPr>
          <w:rFonts w:hint="eastAsia"/>
        </w:rPr>
        <w:t>すべてのビジネスプロセスのこと</w:t>
      </w:r>
    </w:p>
    <w:p w:rsidR="00207A8C" w:rsidRDefault="00207A8C" w:rsidP="00207A8C">
      <w:pPr>
        <w:autoSpaceDE w:val="0"/>
        <w:autoSpaceDN w:val="0"/>
      </w:pPr>
      <w:r>
        <w:rPr>
          <w:rFonts w:hint="eastAsia"/>
        </w:rPr>
        <w:t xml:space="preserve">　　納入業者、加工業者、物流業者、販売業者、購入者などが含まれる</w:t>
      </w:r>
    </w:p>
    <w:p w:rsidR="00207A8C" w:rsidRDefault="00207A8C" w:rsidP="00207A8C">
      <w:pPr>
        <w:autoSpaceDE w:val="0"/>
        <w:autoSpaceDN w:val="0"/>
      </w:pPr>
      <w:r>
        <w:rPr>
          <w:rFonts w:hint="eastAsia"/>
        </w:rPr>
        <w:t xml:space="preserve">　　本体系表では、顧客、納入業者、下請けは</w:t>
      </w:r>
      <w:r w:rsidR="00A23CC3">
        <w:rPr>
          <w:rFonts w:hint="eastAsia"/>
        </w:rPr>
        <w:t>含めずに</w:t>
      </w:r>
      <w:r>
        <w:rPr>
          <w:rFonts w:hint="eastAsia"/>
        </w:rPr>
        <w:t>別項目にて特記することがある</w:t>
      </w:r>
    </w:p>
    <w:p w:rsidR="00936329" w:rsidRDefault="00936329" w:rsidP="00936329">
      <w:pPr>
        <w:autoSpaceDE w:val="0"/>
        <w:autoSpaceDN w:val="0"/>
      </w:pPr>
      <w:r>
        <w:rPr>
          <w:rFonts w:hint="eastAsia"/>
        </w:rPr>
        <w:lastRenderedPageBreak/>
        <w:t>・目標復旧時間:</w:t>
      </w:r>
    </w:p>
    <w:p w:rsidR="00936329" w:rsidRDefault="00936329" w:rsidP="00936329">
      <w:pPr>
        <w:autoSpaceDE w:val="0"/>
        <w:autoSpaceDN w:val="0"/>
      </w:pPr>
      <w:r>
        <w:rPr>
          <w:rFonts w:hint="eastAsia"/>
        </w:rPr>
        <w:t xml:space="preserve">　　製品やサービスの提供が中断した場合、顧客が待ってくれる最大の時間のこと</w:t>
      </w:r>
    </w:p>
    <w:p w:rsidR="00936329" w:rsidRDefault="00936329" w:rsidP="00936329">
      <w:pPr>
        <w:autoSpaceDE w:val="0"/>
        <w:autoSpaceDN w:val="0"/>
      </w:pPr>
      <w:r>
        <w:rPr>
          <w:rFonts w:hint="eastAsia"/>
        </w:rPr>
        <w:t xml:space="preserve">　　言い換えると、これ以上中断し続けたら顧客を失ってしまう時間のこと</w:t>
      </w:r>
    </w:p>
    <w:p w:rsidR="00936329" w:rsidRDefault="00936329" w:rsidP="00936329">
      <w:pPr>
        <w:autoSpaceDE w:val="0"/>
        <w:autoSpaceDN w:val="0"/>
      </w:pPr>
      <w:r>
        <w:rPr>
          <w:rFonts w:hint="eastAsia"/>
        </w:rPr>
        <w:t xml:space="preserve">　　このように</w:t>
      </w:r>
      <w:r w:rsidR="00217E59">
        <w:rPr>
          <w:rFonts w:hint="eastAsia"/>
        </w:rPr>
        <w:t>、</w:t>
      </w:r>
      <w:r>
        <w:rPr>
          <w:rFonts w:hint="eastAsia"/>
        </w:rPr>
        <w:t>自社の都合ではなく顧客目線で考える必要がある</w:t>
      </w:r>
    </w:p>
    <w:p w:rsidR="00A23CC3" w:rsidRDefault="00936329" w:rsidP="00936329">
      <w:pPr>
        <w:autoSpaceDE w:val="0"/>
        <w:autoSpaceDN w:val="0"/>
      </w:pPr>
      <w:r>
        <w:rPr>
          <w:rFonts w:hint="eastAsia"/>
        </w:rPr>
        <w:t xml:space="preserve">　　企業の規模や財務状況によっては、この時間以内に復旧</w:t>
      </w:r>
      <w:r w:rsidR="00A23CC3">
        <w:rPr>
          <w:rFonts w:hint="eastAsia"/>
        </w:rPr>
        <w:t>・売上高の回復を</w:t>
      </w:r>
      <w:r>
        <w:rPr>
          <w:rFonts w:hint="eastAsia"/>
        </w:rPr>
        <w:t>しないと</w:t>
      </w:r>
    </w:p>
    <w:p w:rsidR="00936329" w:rsidRDefault="00A23CC3" w:rsidP="00936329">
      <w:pPr>
        <w:autoSpaceDE w:val="0"/>
        <w:autoSpaceDN w:val="0"/>
      </w:pPr>
      <w:r>
        <w:rPr>
          <w:rFonts w:hint="eastAsia"/>
        </w:rPr>
        <w:t xml:space="preserve">　　</w:t>
      </w:r>
      <w:r w:rsidR="00936329">
        <w:rPr>
          <w:rFonts w:hint="eastAsia"/>
        </w:rPr>
        <w:t>財務的に破綻してしまうという時間のことでも良い</w:t>
      </w:r>
    </w:p>
    <w:p w:rsidR="00936329" w:rsidRDefault="00936329" w:rsidP="00936329">
      <w:pPr>
        <w:autoSpaceDE w:val="0"/>
        <w:autoSpaceDN w:val="0"/>
      </w:pPr>
      <w:r>
        <w:rPr>
          <w:rFonts w:hint="eastAsia"/>
        </w:rPr>
        <w:t>・事業継続戦略:</w:t>
      </w:r>
    </w:p>
    <w:p w:rsidR="00936329" w:rsidRDefault="00936329" w:rsidP="00936329">
      <w:pPr>
        <w:autoSpaceDE w:val="0"/>
        <w:autoSpaceDN w:val="0"/>
      </w:pPr>
      <w:r>
        <w:rPr>
          <w:rFonts w:hint="eastAsia"/>
        </w:rPr>
        <w:t xml:space="preserve">　　被害を受けた中核事業を目標復旧時間以内に復旧させるための戦略のこと</w:t>
      </w:r>
    </w:p>
    <w:p w:rsidR="00936329" w:rsidRDefault="00936329" w:rsidP="00936329">
      <w:pPr>
        <w:autoSpaceDE w:val="0"/>
        <w:autoSpaceDN w:val="0"/>
      </w:pPr>
      <w:r>
        <w:rPr>
          <w:rFonts w:hint="eastAsia"/>
        </w:rPr>
        <w:t xml:space="preserve">　　被害軽減戦略</w:t>
      </w:r>
      <w:r w:rsidR="00217E59">
        <w:rPr>
          <w:rFonts w:hint="eastAsia"/>
        </w:rPr>
        <w:t>・</w:t>
      </w:r>
      <w:r>
        <w:rPr>
          <w:rFonts w:hint="eastAsia"/>
        </w:rPr>
        <w:t>復旧戦略</w:t>
      </w:r>
      <w:r w:rsidR="00217E59">
        <w:rPr>
          <w:rFonts w:hint="eastAsia"/>
        </w:rPr>
        <w:t>・</w:t>
      </w:r>
      <w:r>
        <w:rPr>
          <w:rFonts w:hint="eastAsia"/>
        </w:rPr>
        <w:t>代替戦略</w:t>
      </w:r>
      <w:r w:rsidR="00217E59">
        <w:rPr>
          <w:rFonts w:hint="eastAsia"/>
        </w:rPr>
        <w:t>・</w:t>
      </w:r>
      <w:r>
        <w:rPr>
          <w:rFonts w:hint="eastAsia"/>
        </w:rPr>
        <w:t>回避戦略</w:t>
      </w:r>
      <w:r w:rsidR="00217E59">
        <w:rPr>
          <w:rFonts w:hint="eastAsia"/>
        </w:rPr>
        <w:t>・</w:t>
      </w:r>
      <w:r>
        <w:rPr>
          <w:rFonts w:hint="eastAsia"/>
        </w:rPr>
        <w:t>移転戦略</w:t>
      </w:r>
      <w:r w:rsidR="00217E59">
        <w:rPr>
          <w:rFonts w:hint="eastAsia"/>
        </w:rPr>
        <w:t>・</w:t>
      </w:r>
      <w:r>
        <w:rPr>
          <w:rFonts w:hint="eastAsia"/>
        </w:rPr>
        <w:t>受容戦略などがある</w:t>
      </w:r>
    </w:p>
    <w:p w:rsidR="00936329" w:rsidRPr="00645B3E" w:rsidRDefault="00936329" w:rsidP="00936329">
      <w:pPr>
        <w:autoSpaceDE w:val="0"/>
        <w:autoSpaceDN w:val="0"/>
      </w:pPr>
      <w:r>
        <w:rPr>
          <w:rFonts w:hint="eastAsia"/>
        </w:rPr>
        <w:t xml:space="preserve">　　複数の戦略を組み合わせても良い</w:t>
      </w:r>
    </w:p>
    <w:p w:rsidR="0039722F" w:rsidRDefault="00E958E3" w:rsidP="0039722F">
      <w:pPr>
        <w:autoSpaceDE w:val="0"/>
        <w:autoSpaceDN w:val="0"/>
      </w:pPr>
      <w:r>
        <w:rPr>
          <w:rFonts w:hint="eastAsia"/>
        </w:rPr>
        <w:t>・</w:t>
      </w:r>
      <w:r w:rsidR="0039722F">
        <w:rPr>
          <w:rFonts w:hint="eastAsia"/>
        </w:rPr>
        <w:t>事前</w:t>
      </w:r>
      <w:r>
        <w:rPr>
          <w:rFonts w:hint="eastAsia"/>
        </w:rPr>
        <w:t>対策</w:t>
      </w:r>
      <w:r w:rsidR="00FF6B93">
        <w:rPr>
          <w:rFonts w:hint="eastAsia"/>
        </w:rPr>
        <w:t>:</w:t>
      </w:r>
    </w:p>
    <w:p w:rsidR="00645B3E" w:rsidRDefault="00645B3E" w:rsidP="0039722F">
      <w:pPr>
        <w:autoSpaceDE w:val="0"/>
        <w:autoSpaceDN w:val="0"/>
      </w:pPr>
      <w:r>
        <w:rPr>
          <w:rFonts w:hint="eastAsia"/>
        </w:rPr>
        <w:t xml:space="preserve">　　災害対策フェーズのうち、発災前に実施する</w:t>
      </w:r>
      <w:r w:rsidR="00144E5F">
        <w:rPr>
          <w:rFonts w:hint="eastAsia"/>
        </w:rPr>
        <w:t>活動</w:t>
      </w:r>
      <w:r>
        <w:rPr>
          <w:rFonts w:hint="eastAsia"/>
        </w:rPr>
        <w:t>のこと</w:t>
      </w:r>
    </w:p>
    <w:p w:rsidR="00645B3E" w:rsidRDefault="00645B3E" w:rsidP="00645B3E">
      <w:pPr>
        <w:autoSpaceDE w:val="0"/>
        <w:autoSpaceDN w:val="0"/>
      </w:pPr>
      <w:r>
        <w:rPr>
          <w:rFonts w:hint="eastAsia"/>
        </w:rPr>
        <w:t>・初動対応:</w:t>
      </w:r>
    </w:p>
    <w:p w:rsidR="00645B3E" w:rsidRDefault="00645B3E" w:rsidP="00645B3E">
      <w:pPr>
        <w:autoSpaceDE w:val="0"/>
        <w:autoSpaceDN w:val="0"/>
      </w:pPr>
      <w:r>
        <w:rPr>
          <w:rFonts w:hint="eastAsia"/>
        </w:rPr>
        <w:t xml:space="preserve">　　災害対策フェーズのうち、</w:t>
      </w:r>
      <w:r w:rsidR="00144E5F">
        <w:rPr>
          <w:rFonts w:hint="eastAsia"/>
        </w:rPr>
        <w:t>発災直後における身体の安全確保</w:t>
      </w:r>
      <w:r w:rsidR="00A23CC3">
        <w:rPr>
          <w:rFonts w:hint="eastAsia"/>
        </w:rPr>
        <w:t>を中心とした</w:t>
      </w:r>
      <w:r w:rsidR="00144E5F">
        <w:rPr>
          <w:rFonts w:hint="eastAsia"/>
        </w:rPr>
        <w:t>活動のこと</w:t>
      </w:r>
    </w:p>
    <w:p w:rsidR="00144E5F" w:rsidRPr="00144E5F" w:rsidRDefault="00144E5F" w:rsidP="00645B3E">
      <w:pPr>
        <w:autoSpaceDE w:val="0"/>
        <w:autoSpaceDN w:val="0"/>
      </w:pPr>
      <w:r>
        <w:rPr>
          <w:rFonts w:hint="eastAsia"/>
        </w:rPr>
        <w:t xml:space="preserve">　　二次災害の防止や避難者の受け入れなども含む</w:t>
      </w:r>
    </w:p>
    <w:p w:rsidR="0039722F" w:rsidRDefault="00E958E3" w:rsidP="0039722F">
      <w:pPr>
        <w:autoSpaceDE w:val="0"/>
        <w:autoSpaceDN w:val="0"/>
      </w:pPr>
      <w:r>
        <w:rPr>
          <w:rFonts w:hint="eastAsia"/>
        </w:rPr>
        <w:t>・</w:t>
      </w:r>
      <w:r w:rsidR="0039722F">
        <w:rPr>
          <w:rFonts w:hint="eastAsia"/>
        </w:rPr>
        <w:t>復旧</w:t>
      </w:r>
      <w:r>
        <w:rPr>
          <w:rFonts w:hint="eastAsia"/>
        </w:rPr>
        <w:t>対策</w:t>
      </w:r>
      <w:r w:rsidR="00FF6B93">
        <w:rPr>
          <w:rFonts w:hint="eastAsia"/>
        </w:rPr>
        <w:t>:</w:t>
      </w:r>
    </w:p>
    <w:p w:rsidR="00217E59" w:rsidRDefault="00645B3E" w:rsidP="00645B3E">
      <w:pPr>
        <w:autoSpaceDE w:val="0"/>
        <w:autoSpaceDN w:val="0"/>
      </w:pPr>
      <w:r>
        <w:rPr>
          <w:rFonts w:hint="eastAsia"/>
        </w:rPr>
        <w:t xml:space="preserve">　　災害対策フェーズのうち、</w:t>
      </w:r>
      <w:r w:rsidR="00144E5F">
        <w:rPr>
          <w:rFonts w:hint="eastAsia"/>
        </w:rPr>
        <w:t>発災後に事業継続を目指して中核事業を目標復旧時間以内</w:t>
      </w:r>
    </w:p>
    <w:p w:rsidR="00645B3E" w:rsidRDefault="00217E59" w:rsidP="00645B3E">
      <w:pPr>
        <w:autoSpaceDE w:val="0"/>
        <w:autoSpaceDN w:val="0"/>
      </w:pPr>
      <w:r>
        <w:rPr>
          <w:rFonts w:hint="eastAsia"/>
        </w:rPr>
        <w:t xml:space="preserve">　　</w:t>
      </w:r>
      <w:r w:rsidR="00144E5F">
        <w:rPr>
          <w:rFonts w:hint="eastAsia"/>
        </w:rPr>
        <w:t>に復旧させる活動のこと</w:t>
      </w:r>
    </w:p>
    <w:p w:rsidR="00144E5F" w:rsidRDefault="00144E5F" w:rsidP="00645B3E">
      <w:pPr>
        <w:autoSpaceDE w:val="0"/>
        <w:autoSpaceDN w:val="0"/>
      </w:pPr>
      <w:r>
        <w:rPr>
          <w:rFonts w:hint="eastAsia"/>
        </w:rPr>
        <w:t xml:space="preserve">　　中核事業が複数ある場合、優先順位の高い順に復旧を試みていく</w:t>
      </w:r>
    </w:p>
    <w:p w:rsidR="00645B3E" w:rsidRDefault="00645B3E" w:rsidP="00645B3E">
      <w:pPr>
        <w:autoSpaceDE w:val="0"/>
        <w:autoSpaceDN w:val="0"/>
      </w:pPr>
      <w:r>
        <w:rPr>
          <w:rFonts w:hint="eastAsia"/>
        </w:rPr>
        <w:t>・復興対策:</w:t>
      </w:r>
    </w:p>
    <w:p w:rsidR="00645B3E" w:rsidRDefault="00645B3E" w:rsidP="0039722F">
      <w:pPr>
        <w:autoSpaceDE w:val="0"/>
        <w:autoSpaceDN w:val="0"/>
      </w:pPr>
      <w:r>
        <w:rPr>
          <w:rFonts w:hint="eastAsia"/>
        </w:rPr>
        <w:t xml:space="preserve">　　災害対策フェーズのうち、</w:t>
      </w:r>
      <w:r w:rsidR="00144E5F">
        <w:rPr>
          <w:rFonts w:hint="eastAsia"/>
        </w:rPr>
        <w:t>復興後の新たな地域社会や地域経済に対応する活動のこと</w:t>
      </w:r>
    </w:p>
    <w:p w:rsidR="00144E5F" w:rsidRDefault="00144E5F" w:rsidP="0039722F">
      <w:pPr>
        <w:autoSpaceDE w:val="0"/>
        <w:autoSpaceDN w:val="0"/>
      </w:pPr>
      <w:r>
        <w:rPr>
          <w:rFonts w:hint="eastAsia"/>
        </w:rPr>
        <w:t xml:space="preserve">　　</w:t>
      </w:r>
      <w:r w:rsidR="00207A8C">
        <w:rPr>
          <w:rFonts w:hint="eastAsia"/>
        </w:rPr>
        <w:t>復興後は</w:t>
      </w:r>
      <w:r w:rsidR="00607338">
        <w:rPr>
          <w:rFonts w:hint="eastAsia"/>
        </w:rPr>
        <w:t>発災前とは大きく異なる地域</w:t>
      </w:r>
      <w:r w:rsidR="00207A8C">
        <w:rPr>
          <w:rFonts w:hint="eastAsia"/>
        </w:rPr>
        <w:t>社会</w:t>
      </w:r>
      <w:r w:rsidR="00607338">
        <w:rPr>
          <w:rFonts w:hint="eastAsia"/>
        </w:rPr>
        <w:t>が出来上がるため、事前の準備がしにくい</w:t>
      </w:r>
    </w:p>
    <w:p w:rsidR="00607338" w:rsidRDefault="00607338" w:rsidP="0039722F">
      <w:pPr>
        <w:autoSpaceDE w:val="0"/>
        <w:autoSpaceDN w:val="0"/>
      </w:pPr>
      <w:r>
        <w:rPr>
          <w:rFonts w:hint="eastAsia"/>
        </w:rPr>
        <w:t xml:space="preserve">　　立地条件の変更もありうるので、製品やサービスの大幅な修正の可能性もある</w:t>
      </w:r>
    </w:p>
    <w:p w:rsidR="00607338" w:rsidRDefault="00607338" w:rsidP="0039722F">
      <w:pPr>
        <w:autoSpaceDE w:val="0"/>
        <w:autoSpaceDN w:val="0"/>
      </w:pPr>
      <w:r>
        <w:rPr>
          <w:rFonts w:hint="eastAsia"/>
        </w:rPr>
        <w:t xml:space="preserve">　　予測しづらいフェーズのため、本体系表の対象範囲とはしない</w:t>
      </w:r>
    </w:p>
    <w:p w:rsidR="00E958E3" w:rsidRDefault="00A47E79" w:rsidP="0039722F">
      <w:pPr>
        <w:autoSpaceDE w:val="0"/>
        <w:autoSpaceDN w:val="0"/>
      </w:pPr>
      <w:r>
        <w:rPr>
          <w:rFonts w:hint="eastAsia"/>
        </w:rPr>
        <w:t>・緊急対策本部:</w:t>
      </w:r>
    </w:p>
    <w:p w:rsidR="00A47E79" w:rsidRDefault="00A47E79" w:rsidP="0039722F">
      <w:pPr>
        <w:autoSpaceDE w:val="0"/>
        <w:autoSpaceDN w:val="0"/>
      </w:pPr>
      <w:r>
        <w:rPr>
          <w:rFonts w:hint="eastAsia"/>
        </w:rPr>
        <w:t xml:space="preserve">　　</w:t>
      </w:r>
      <w:r w:rsidR="00A24E90">
        <w:rPr>
          <w:rFonts w:hint="eastAsia"/>
        </w:rPr>
        <w:t>B</w:t>
      </w:r>
      <w:r w:rsidR="00A24E90">
        <w:t>CP</w:t>
      </w:r>
      <w:r w:rsidR="00A24E90">
        <w:rPr>
          <w:rFonts w:hint="eastAsia"/>
        </w:rPr>
        <w:t>発動後に臨時に立ち上げる組織のこと</w:t>
      </w:r>
    </w:p>
    <w:p w:rsidR="00A24E90" w:rsidRDefault="00A24E90" w:rsidP="0039722F">
      <w:pPr>
        <w:autoSpaceDE w:val="0"/>
        <w:autoSpaceDN w:val="0"/>
      </w:pPr>
      <w:r>
        <w:rPr>
          <w:rFonts w:hint="eastAsia"/>
        </w:rPr>
        <w:t xml:space="preserve">　　緊急時は既存の組織が機能しない可能性があるので、臨時の組織により運営する</w:t>
      </w:r>
    </w:p>
    <w:p w:rsidR="00A24E90" w:rsidRDefault="00A24E90" w:rsidP="0039722F">
      <w:pPr>
        <w:autoSpaceDE w:val="0"/>
        <w:autoSpaceDN w:val="0"/>
      </w:pPr>
      <w:r>
        <w:rPr>
          <w:rFonts w:hint="eastAsia"/>
        </w:rPr>
        <w:t xml:space="preserve">　　</w:t>
      </w:r>
      <w:r w:rsidR="00695E34">
        <w:rPr>
          <w:rFonts w:hint="eastAsia"/>
        </w:rPr>
        <w:t>全権限を</w:t>
      </w:r>
      <w:r w:rsidR="00A322BC">
        <w:rPr>
          <w:rFonts w:hint="eastAsia"/>
        </w:rPr>
        <w:t>集中させ、効率良くスピーディに決断できる組織とする</w:t>
      </w:r>
    </w:p>
    <w:p w:rsidR="00A47E79" w:rsidRDefault="00A47E79" w:rsidP="0039722F">
      <w:pPr>
        <w:autoSpaceDE w:val="0"/>
        <w:autoSpaceDN w:val="0"/>
      </w:pPr>
      <w:r>
        <w:rPr>
          <w:rFonts w:hint="eastAsia"/>
        </w:rPr>
        <w:t>・教育:</w:t>
      </w:r>
    </w:p>
    <w:p w:rsidR="00A322BC" w:rsidRDefault="00A322BC" w:rsidP="0039722F">
      <w:pPr>
        <w:autoSpaceDE w:val="0"/>
        <w:autoSpaceDN w:val="0"/>
      </w:pPr>
      <w:r>
        <w:rPr>
          <w:rFonts w:hint="eastAsia"/>
        </w:rPr>
        <w:t xml:space="preserve">　　本体系表においては、主に座学型式の研修</w:t>
      </w:r>
      <w:r w:rsidR="00207A8C">
        <w:rPr>
          <w:rFonts w:hint="eastAsia"/>
        </w:rPr>
        <w:t>・セミナー</w:t>
      </w:r>
      <w:r>
        <w:rPr>
          <w:rFonts w:hint="eastAsia"/>
        </w:rPr>
        <w:t>のこと</w:t>
      </w:r>
    </w:p>
    <w:p w:rsidR="00ED6069" w:rsidRDefault="00ED6069" w:rsidP="0039722F">
      <w:pPr>
        <w:autoSpaceDE w:val="0"/>
        <w:autoSpaceDN w:val="0"/>
      </w:pPr>
      <w:r>
        <w:rPr>
          <w:rFonts w:hint="eastAsia"/>
        </w:rPr>
        <w:t xml:space="preserve">　　主にB</w:t>
      </w:r>
      <w:r>
        <w:t>CMS</w:t>
      </w:r>
      <w:r>
        <w:rPr>
          <w:rFonts w:hint="eastAsia"/>
        </w:rPr>
        <w:t>を理解すること、知識を習得することが中心となる</w:t>
      </w:r>
    </w:p>
    <w:p w:rsidR="00A47E79" w:rsidRDefault="00A47E79" w:rsidP="00A47E79">
      <w:pPr>
        <w:autoSpaceDE w:val="0"/>
        <w:autoSpaceDN w:val="0"/>
      </w:pPr>
      <w:r>
        <w:rPr>
          <w:rFonts w:hint="eastAsia"/>
        </w:rPr>
        <w:t>・訓練:</w:t>
      </w:r>
    </w:p>
    <w:p w:rsidR="00A322BC" w:rsidRDefault="00A322BC" w:rsidP="00A47E79">
      <w:pPr>
        <w:autoSpaceDE w:val="0"/>
        <w:autoSpaceDN w:val="0"/>
      </w:pPr>
      <w:r>
        <w:rPr>
          <w:rFonts w:hint="eastAsia"/>
        </w:rPr>
        <w:t xml:space="preserve">　　本体系表においては、一定の状況を与えて参加者に主体的に考えさせる研修のこと</w:t>
      </w:r>
    </w:p>
    <w:p w:rsidR="00A322BC" w:rsidRDefault="00A322BC" w:rsidP="00A47E79">
      <w:pPr>
        <w:autoSpaceDE w:val="0"/>
        <w:autoSpaceDN w:val="0"/>
      </w:pPr>
      <w:r>
        <w:rPr>
          <w:rFonts w:hint="eastAsia"/>
        </w:rPr>
        <w:t xml:space="preserve">　　考えさせるだけではなく、実際に行動させる</w:t>
      </w:r>
      <w:r w:rsidR="00207A8C">
        <w:rPr>
          <w:rFonts w:hint="eastAsia"/>
        </w:rPr>
        <w:t>実地</w:t>
      </w:r>
      <w:r>
        <w:rPr>
          <w:rFonts w:hint="eastAsia"/>
        </w:rPr>
        <w:t>も含まれる</w:t>
      </w:r>
    </w:p>
    <w:p w:rsidR="00A322BC" w:rsidRDefault="00A322BC" w:rsidP="00A47E79">
      <w:pPr>
        <w:autoSpaceDE w:val="0"/>
        <w:autoSpaceDN w:val="0"/>
      </w:pPr>
      <w:r>
        <w:rPr>
          <w:rFonts w:hint="eastAsia"/>
        </w:rPr>
        <w:t xml:space="preserve">　　参加者にとっては、教育の成果を発揮</w:t>
      </w:r>
      <w:r w:rsidR="00207A8C">
        <w:rPr>
          <w:rFonts w:hint="eastAsia"/>
        </w:rPr>
        <w:t>・</w:t>
      </w:r>
      <w:r>
        <w:rPr>
          <w:rFonts w:hint="eastAsia"/>
        </w:rPr>
        <w:t>確認</w:t>
      </w:r>
      <w:r w:rsidR="00207A8C">
        <w:rPr>
          <w:rFonts w:hint="eastAsia"/>
        </w:rPr>
        <w:t>・</w:t>
      </w:r>
      <w:r>
        <w:rPr>
          <w:rFonts w:hint="eastAsia"/>
        </w:rPr>
        <w:t>反省する場である</w:t>
      </w:r>
    </w:p>
    <w:p w:rsidR="00207A8C" w:rsidRDefault="00207A8C">
      <w:pPr>
        <w:widowControl/>
        <w:jc w:val="left"/>
      </w:pPr>
      <w:r>
        <w:br w:type="page"/>
      </w:r>
    </w:p>
    <w:p w:rsidR="00477B81" w:rsidRDefault="00477B81" w:rsidP="00477B81">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●体系表におけるB</w:t>
      </w:r>
      <w:r>
        <w:rPr>
          <w:rFonts w:ascii="ＭＳ ゴシック" w:eastAsia="ＭＳ ゴシック" w:hAnsi="ＭＳ ゴシック"/>
          <w:sz w:val="28"/>
          <w:szCs w:val="28"/>
        </w:rPr>
        <w:t>CMS</w:t>
      </w:r>
      <w:r w:rsidR="000C59A0">
        <w:rPr>
          <w:rFonts w:ascii="ＭＳ ゴシック" w:eastAsia="ＭＳ ゴシック" w:hAnsi="ＭＳ ゴシック" w:hint="eastAsia"/>
          <w:sz w:val="28"/>
          <w:szCs w:val="28"/>
        </w:rPr>
        <w:t>プロジェクトの構成</w:t>
      </w:r>
    </w:p>
    <w:p w:rsidR="00477B81" w:rsidRDefault="00477B81" w:rsidP="00477B81">
      <w:pPr>
        <w:autoSpaceDE w:val="0"/>
        <w:autoSpaceDN w:val="0"/>
      </w:pPr>
    </w:p>
    <w:p w:rsidR="00551438" w:rsidRDefault="000C59A0" w:rsidP="00D03367">
      <w:pPr>
        <w:autoSpaceDE w:val="0"/>
        <w:autoSpaceDN w:val="0"/>
      </w:pPr>
      <w:r>
        <w:rPr>
          <w:rFonts w:hint="eastAsia"/>
        </w:rPr>
        <w:t xml:space="preserve">　本体系表では、B</w:t>
      </w:r>
      <w:r>
        <w:t>CP</w:t>
      </w:r>
      <w:r>
        <w:rPr>
          <w:rFonts w:hint="eastAsia"/>
        </w:rPr>
        <w:t>の策定およびマネジメントとして</w:t>
      </w:r>
      <w:r w:rsidR="00172207">
        <w:rPr>
          <w:rFonts w:hint="eastAsia"/>
        </w:rPr>
        <w:t>下表</w:t>
      </w:r>
      <w:r>
        <w:rPr>
          <w:rFonts w:hint="eastAsia"/>
        </w:rPr>
        <w:t>の体制のプロジェクトを想定している。</w:t>
      </w:r>
    </w:p>
    <w:p w:rsidR="00256CC0" w:rsidRDefault="00256CC0" w:rsidP="00D03367">
      <w:pPr>
        <w:autoSpaceDE w:val="0"/>
        <w:autoSpaceDN w:val="0"/>
      </w:pPr>
      <w:r>
        <w:rPr>
          <w:rFonts w:hint="eastAsia"/>
        </w:rPr>
        <w:t xml:space="preserve">　経営者は</w:t>
      </w:r>
      <w:r w:rsidR="00197E06">
        <w:rPr>
          <w:rFonts w:hint="eastAsia"/>
        </w:rPr>
        <w:t>プロジェクトの</w:t>
      </w:r>
      <w:r>
        <w:rPr>
          <w:rFonts w:hint="eastAsia"/>
        </w:rPr>
        <w:t>統括責任者を任命</w:t>
      </w:r>
      <w:r w:rsidR="00197E06">
        <w:rPr>
          <w:rFonts w:hint="eastAsia"/>
        </w:rPr>
        <w:t>し</w:t>
      </w:r>
      <w:r>
        <w:rPr>
          <w:rFonts w:hint="eastAsia"/>
        </w:rPr>
        <w:t>、</w:t>
      </w:r>
      <w:r w:rsidR="00197E06">
        <w:rPr>
          <w:rFonts w:hint="eastAsia"/>
        </w:rPr>
        <w:t>統括責任者がプロジェクトを推進していくが、</w:t>
      </w:r>
      <w:r>
        <w:rPr>
          <w:rFonts w:hint="eastAsia"/>
        </w:rPr>
        <w:t>組織の形態や規模</w:t>
      </w:r>
      <w:r w:rsidR="00197E06">
        <w:rPr>
          <w:rFonts w:hint="eastAsia"/>
        </w:rPr>
        <w:t>が小さい場合は経営者がプロジェクトの統括責任者を兼任する</w:t>
      </w:r>
      <w:r w:rsidR="00A23CC3">
        <w:rPr>
          <w:rFonts w:hint="eastAsia"/>
        </w:rPr>
        <w:t>ほうが望ましい。</w:t>
      </w:r>
    </w:p>
    <w:p w:rsidR="00172207" w:rsidRDefault="00197E06" w:rsidP="00D03367">
      <w:pPr>
        <w:autoSpaceDE w:val="0"/>
        <w:autoSpaceDN w:val="0"/>
      </w:pPr>
      <w:r>
        <w:rPr>
          <w:rFonts w:hint="eastAsia"/>
        </w:rPr>
        <w:t xml:space="preserve">　B</w:t>
      </w:r>
      <w:r>
        <w:t>CP</w:t>
      </w:r>
      <w:r>
        <w:rPr>
          <w:rFonts w:hint="eastAsia"/>
        </w:rPr>
        <w:t>策定リーダーは、経営者ヒアリングから始まり事業継続計画書完成までを担当する。</w:t>
      </w:r>
      <w:r w:rsidR="00172207">
        <w:rPr>
          <w:rFonts w:hint="eastAsia"/>
        </w:rPr>
        <w:t>体系表の該当部分は1～6章である。</w:t>
      </w:r>
    </w:p>
    <w:p w:rsidR="00197E06" w:rsidRDefault="00197E06" w:rsidP="00D03367">
      <w:pPr>
        <w:autoSpaceDE w:val="0"/>
        <w:autoSpaceDN w:val="0"/>
      </w:pPr>
      <w:r>
        <w:rPr>
          <w:rFonts w:hint="eastAsia"/>
        </w:rPr>
        <w:t xml:space="preserve">　事前対策リーダーは、</w:t>
      </w:r>
      <w:r w:rsidR="00172207">
        <w:rPr>
          <w:rFonts w:hint="eastAsia"/>
        </w:rPr>
        <w:t>備蓄品の購入やリソースに対する事前対策など、事業継続計画書に記載されている発災前の</w:t>
      </w:r>
      <w:r w:rsidR="00A23CC3">
        <w:rPr>
          <w:rFonts w:hint="eastAsia"/>
        </w:rPr>
        <w:t>業務</w:t>
      </w:r>
      <w:r w:rsidR="00172207">
        <w:rPr>
          <w:rFonts w:hint="eastAsia"/>
        </w:rPr>
        <w:t>実施を担当する。体系表の該当部分は7章である。</w:t>
      </w:r>
    </w:p>
    <w:p w:rsidR="00172207" w:rsidRDefault="00172207" w:rsidP="00D03367">
      <w:pPr>
        <w:autoSpaceDE w:val="0"/>
        <w:autoSpaceDN w:val="0"/>
      </w:pPr>
      <w:r>
        <w:rPr>
          <w:rFonts w:hint="eastAsia"/>
        </w:rPr>
        <w:t xml:space="preserve">　教育訓練リーダーは、出来上がった事業継続計画書に基づいた教育や実地訓練を担当する。体系表の該当部分は8章である。</w:t>
      </w:r>
    </w:p>
    <w:p w:rsidR="00172207" w:rsidRPr="00172207" w:rsidRDefault="00172207" w:rsidP="00D03367">
      <w:pPr>
        <w:autoSpaceDE w:val="0"/>
        <w:autoSpaceDN w:val="0"/>
      </w:pPr>
      <w:r>
        <w:rPr>
          <w:rFonts w:hint="eastAsia"/>
        </w:rPr>
        <w:t xml:space="preserve">　マネジメントリーダーは、B</w:t>
      </w:r>
      <w:r>
        <w:t>CP</w:t>
      </w:r>
      <w:r>
        <w:rPr>
          <w:rFonts w:hint="eastAsia"/>
        </w:rPr>
        <w:t>の定着を図るとともに、教育・訓練の結果やB</w:t>
      </w:r>
      <w:r>
        <w:t>CP</w:t>
      </w:r>
      <w:r>
        <w:rPr>
          <w:rFonts w:hint="eastAsia"/>
        </w:rPr>
        <w:t>策定後に発生した災害</w:t>
      </w:r>
      <w:r w:rsidR="008244EC">
        <w:rPr>
          <w:rFonts w:hint="eastAsia"/>
        </w:rPr>
        <w:t>等</w:t>
      </w:r>
      <w:r>
        <w:rPr>
          <w:rFonts w:hint="eastAsia"/>
        </w:rPr>
        <w:t>を参考にB</w:t>
      </w:r>
      <w:r>
        <w:t>CP</w:t>
      </w:r>
      <w:r>
        <w:rPr>
          <w:rFonts w:hint="eastAsia"/>
        </w:rPr>
        <w:t>の見直しや</w:t>
      </w:r>
      <w:r w:rsidR="008244EC">
        <w:rPr>
          <w:rFonts w:hint="eastAsia"/>
        </w:rPr>
        <w:t>改定を担当する。体系表の該当部分は9章である。</w:t>
      </w:r>
    </w:p>
    <w:p w:rsidR="00172207" w:rsidRDefault="00A23CC3" w:rsidP="00D03367">
      <w:pPr>
        <w:autoSpaceDE w:val="0"/>
        <w:autoSpaceDN w:val="0"/>
      </w:pPr>
      <w:r>
        <w:rPr>
          <w:rFonts w:hint="eastAsia"/>
        </w:rPr>
        <w:t xml:space="preserve">　中小企業診断士はすべての業務実施を支援する。</w:t>
      </w:r>
    </w:p>
    <w:p w:rsidR="00A23CC3" w:rsidRPr="00197E06" w:rsidRDefault="00A23CC3" w:rsidP="00D03367">
      <w:pPr>
        <w:autoSpaceDE w:val="0"/>
        <w:autoSpaceDN w:val="0"/>
        <w:rPr>
          <w:rFonts w:hint="eastAsia"/>
        </w:rPr>
      </w:pPr>
    </w:p>
    <w:p w:rsidR="00FC1DFF" w:rsidRDefault="000C59A0" w:rsidP="00D03367">
      <w:pPr>
        <w:autoSpaceDE w:val="0"/>
        <w:autoSpaceDN w:val="0"/>
      </w:pPr>
      <w:r>
        <w:rPr>
          <w:noProof/>
        </w:rPr>
        <mc:AlternateContent>
          <mc:Choice Requires="wpg">
            <w:drawing>
              <wp:anchor distT="0" distB="0" distL="114300" distR="114300" simplePos="0" relativeHeight="251817984" behindDoc="0" locked="0" layoutInCell="1" allowOverlap="1">
                <wp:simplePos x="0" y="0"/>
                <wp:positionH relativeFrom="column">
                  <wp:posOffset>4445</wp:posOffset>
                </wp:positionH>
                <wp:positionV relativeFrom="paragraph">
                  <wp:posOffset>179705</wp:posOffset>
                </wp:positionV>
                <wp:extent cx="5745162" cy="2724150"/>
                <wp:effectExtent l="0" t="0" r="27305" b="19050"/>
                <wp:wrapNone/>
                <wp:docPr id="249" name="グループ化 249"/>
                <wp:cNvGraphicFramePr/>
                <a:graphic xmlns:a="http://schemas.openxmlformats.org/drawingml/2006/main">
                  <a:graphicData uri="http://schemas.microsoft.com/office/word/2010/wordprocessingGroup">
                    <wpg:wgp>
                      <wpg:cNvGrpSpPr/>
                      <wpg:grpSpPr>
                        <a:xfrm>
                          <a:off x="0" y="0"/>
                          <a:ext cx="5745162" cy="2724150"/>
                          <a:chOff x="0" y="0"/>
                          <a:chExt cx="5745162" cy="2724150"/>
                        </a:xfrm>
                      </wpg:grpSpPr>
                      <wps:wsp>
                        <wps:cNvPr id="231" name="テキスト ボックス 2"/>
                        <wps:cNvSpPr txBox="1">
                          <a:spLocks noChangeArrowheads="1"/>
                        </wps:cNvSpPr>
                        <wps:spPr bwMode="auto">
                          <a:xfrm>
                            <a:off x="4810125" y="2371725"/>
                            <a:ext cx="800100" cy="342900"/>
                          </a:xfrm>
                          <a:prstGeom prst="rect">
                            <a:avLst/>
                          </a:prstGeom>
                          <a:solidFill>
                            <a:srgbClr val="FFFFFF"/>
                          </a:solidFill>
                          <a:ln w="12700">
                            <a:solidFill>
                              <a:srgbClr val="000000"/>
                            </a:solidFill>
                            <a:miter lim="800000"/>
                            <a:headEnd/>
                            <a:tailEnd/>
                          </a:ln>
                        </wps:spPr>
                        <wps:txbx>
                          <w:txbxContent>
                            <w:p w:rsidR="0038675C" w:rsidRPr="00B3696C" w:rsidRDefault="0038675C" w:rsidP="005063E0">
                              <w:pPr>
                                <w:rPr>
                                  <w:rFonts w:ascii="ＭＳ ゴシック" w:eastAsia="ＭＳ ゴシック" w:hAnsi="ＭＳ ゴシック"/>
                                </w:rPr>
                              </w:pPr>
                              <w:r w:rsidRPr="00B3696C">
                                <w:rPr>
                                  <w:rFonts w:ascii="ＭＳ ゴシック" w:eastAsia="ＭＳ ゴシック" w:hAnsi="ＭＳ ゴシック" w:hint="eastAsia"/>
                                </w:rPr>
                                <w:t>メンバー</w:t>
                              </w:r>
                            </w:p>
                          </w:txbxContent>
                        </wps:txbx>
                        <wps:bodyPr rot="0" vert="horz" wrap="square" lIns="91440" tIns="45720" rIns="91440" bIns="45720" anchor="ctr" anchorCtr="0">
                          <a:noAutofit/>
                        </wps:bodyPr>
                      </wps:wsp>
                      <wpg:grpSp>
                        <wpg:cNvPr id="248" name="グループ化 248"/>
                        <wpg:cNvGrpSpPr/>
                        <wpg:grpSpPr>
                          <a:xfrm>
                            <a:off x="0" y="0"/>
                            <a:ext cx="5745162" cy="2724150"/>
                            <a:chOff x="0" y="0"/>
                            <a:chExt cx="5745162" cy="2724150"/>
                          </a:xfrm>
                        </wpg:grpSpPr>
                        <wpg:grpSp>
                          <wpg:cNvPr id="247" name="グループ化 247"/>
                          <wpg:cNvGrpSpPr/>
                          <wpg:grpSpPr>
                            <a:xfrm>
                              <a:off x="4762" y="0"/>
                              <a:ext cx="5740400" cy="2162175"/>
                              <a:chOff x="0" y="0"/>
                              <a:chExt cx="5740400" cy="2162175"/>
                            </a:xfrm>
                          </wpg:grpSpPr>
                          <wps:wsp>
                            <wps:cNvPr id="208" name="テキスト ボックス 2"/>
                            <wps:cNvSpPr txBox="1">
                              <a:spLocks noChangeArrowheads="1"/>
                            </wps:cNvSpPr>
                            <wps:spPr bwMode="auto">
                              <a:xfrm>
                                <a:off x="1628775" y="1571625"/>
                                <a:ext cx="800100" cy="581025"/>
                              </a:xfrm>
                              <a:prstGeom prst="rect">
                                <a:avLst/>
                              </a:prstGeom>
                              <a:solidFill>
                                <a:srgbClr val="FFFFFF"/>
                              </a:solidFill>
                              <a:ln w="12700">
                                <a:solidFill>
                                  <a:srgbClr val="000000"/>
                                </a:solidFill>
                                <a:miter lim="800000"/>
                                <a:headEnd/>
                                <a:tailEnd/>
                              </a:ln>
                            </wps:spPr>
                            <wps:txb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事前対策リーダー</w:t>
                                  </w:r>
                                </w:p>
                              </w:txbxContent>
                            </wps:txbx>
                            <wps:bodyPr rot="0" vert="horz" wrap="square" lIns="91440" tIns="45720" rIns="91440" bIns="45720" anchor="ctr" anchorCtr="0">
                              <a:noAutofit/>
                            </wps:bodyPr>
                          </wps:wsp>
                          <wpg:grpSp>
                            <wpg:cNvPr id="245" name="グループ化 245"/>
                            <wpg:cNvGrpSpPr/>
                            <wpg:grpSpPr>
                              <a:xfrm>
                                <a:off x="0" y="0"/>
                                <a:ext cx="5740400" cy="2162175"/>
                                <a:chOff x="0" y="0"/>
                                <a:chExt cx="5740400" cy="2162175"/>
                              </a:xfrm>
                            </wpg:grpSpPr>
                            <wps:wsp>
                              <wps:cNvPr id="205" name="テキスト ボックス 2"/>
                              <wps:cNvSpPr txBox="1">
                                <a:spLocks noChangeArrowheads="1"/>
                              </wps:cNvSpPr>
                              <wps:spPr bwMode="auto">
                                <a:xfrm>
                                  <a:off x="2423979" y="0"/>
                                  <a:ext cx="923874" cy="561975"/>
                                </a:xfrm>
                                <a:prstGeom prst="rect">
                                  <a:avLst/>
                                </a:prstGeom>
                                <a:solidFill>
                                  <a:srgbClr val="FFFFFF"/>
                                </a:solidFill>
                                <a:ln w="12700">
                                  <a:solidFill>
                                    <a:srgbClr val="000000"/>
                                  </a:solidFill>
                                  <a:miter lim="800000"/>
                                  <a:headEnd/>
                                  <a:tailEnd/>
                                </a:ln>
                              </wps:spPr>
                              <wps:txbx>
                                <w:txbxContent>
                                  <w:p w:rsidR="0038675C" w:rsidRPr="00B3696C" w:rsidRDefault="0038675C" w:rsidP="00D53500">
                                    <w:pPr>
                                      <w:jc w:val="center"/>
                                      <w:rPr>
                                        <w:rFonts w:ascii="ＭＳ ゴシック" w:eastAsia="ＭＳ ゴシック" w:hAnsi="ＭＳ ゴシック"/>
                                      </w:rPr>
                                    </w:pPr>
                                    <w:r w:rsidRPr="00B3696C">
                                      <w:rPr>
                                        <w:rFonts w:ascii="ＭＳ ゴシック" w:eastAsia="ＭＳ ゴシック" w:hAnsi="ＭＳ ゴシック" w:hint="eastAsia"/>
                                      </w:rPr>
                                      <w:t>経営者</w:t>
                                    </w:r>
                                  </w:p>
                                  <w:p w:rsidR="0038675C" w:rsidRPr="00B3696C" w:rsidRDefault="0038675C" w:rsidP="00D53500">
                                    <w:pPr>
                                      <w:jc w:val="center"/>
                                      <w:rPr>
                                        <w:rFonts w:ascii="ＭＳ ゴシック" w:eastAsia="ＭＳ ゴシック" w:hAnsi="ＭＳ ゴシック"/>
                                      </w:rPr>
                                    </w:pPr>
                                    <w:r>
                                      <w:rPr>
                                        <w:rFonts w:ascii="ＭＳ ゴシック" w:eastAsia="ＭＳ ゴシック" w:hAnsi="ＭＳ ゴシック" w:hint="eastAsia"/>
                                      </w:rPr>
                                      <w:t>統括</w:t>
                                    </w:r>
                                    <w:r w:rsidRPr="00B3696C">
                                      <w:rPr>
                                        <w:rFonts w:ascii="ＭＳ ゴシック" w:eastAsia="ＭＳ ゴシック" w:hAnsi="ＭＳ ゴシック" w:hint="eastAsia"/>
                                      </w:rPr>
                                      <w:t>責任者</w:t>
                                    </w:r>
                                  </w:p>
                                </w:txbxContent>
                              </wps:txbx>
                              <wps:bodyPr rot="0" vert="horz" wrap="square" lIns="91440" tIns="45720" rIns="91440" bIns="45720" anchor="ctr" anchorCtr="0">
                                <a:noAutofit/>
                              </wps:bodyPr>
                            </wps:wsp>
                            <wps:wsp>
                              <wps:cNvPr id="206" name="テキスト ボックス 2"/>
                              <wps:cNvSpPr txBox="1">
                                <a:spLocks noChangeArrowheads="1"/>
                              </wps:cNvSpPr>
                              <wps:spPr bwMode="auto">
                                <a:xfrm>
                                  <a:off x="0" y="1581150"/>
                                  <a:ext cx="800100" cy="581025"/>
                                </a:xfrm>
                                <a:prstGeom prst="rect">
                                  <a:avLst/>
                                </a:prstGeom>
                                <a:solidFill>
                                  <a:srgbClr val="FFFFFF"/>
                                </a:solidFill>
                                <a:ln w="12700">
                                  <a:solidFill>
                                    <a:srgbClr val="000000"/>
                                  </a:solidFill>
                                  <a:miter lim="800000"/>
                                  <a:headEnd/>
                                  <a:tailEnd/>
                                </a:ln>
                              </wps:spPr>
                              <wps:txb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B</w:t>
                                    </w:r>
                                    <w:r w:rsidRPr="00B3696C">
                                      <w:rPr>
                                        <w:rFonts w:ascii="ＭＳ ゴシック" w:eastAsia="ＭＳ ゴシック" w:hAnsi="ＭＳ ゴシック"/>
                                      </w:rPr>
                                      <w:t>CP</w:t>
                                    </w:r>
                                    <w:r w:rsidRPr="00B3696C">
                                      <w:rPr>
                                        <w:rFonts w:ascii="ＭＳ ゴシック" w:eastAsia="ＭＳ ゴシック" w:hAnsi="ＭＳ ゴシック" w:hint="eastAsia"/>
                                      </w:rPr>
                                      <w:t>策定リーダー</w:t>
                                    </w:r>
                                  </w:p>
                                </w:txbxContent>
                              </wps:txbx>
                              <wps:bodyPr rot="0" vert="horz" wrap="square" lIns="91440" tIns="45720" rIns="91440" bIns="45720" anchor="ctr" anchorCtr="0">
                                <a:noAutofit/>
                              </wps:bodyPr>
                            </wps:wsp>
                            <wps:wsp>
                              <wps:cNvPr id="209" name="テキスト ボックス 2"/>
                              <wps:cNvSpPr txBox="1">
                                <a:spLocks noChangeArrowheads="1"/>
                              </wps:cNvSpPr>
                              <wps:spPr bwMode="auto">
                                <a:xfrm>
                                  <a:off x="3260725" y="1577975"/>
                                  <a:ext cx="800100" cy="581025"/>
                                </a:xfrm>
                                <a:prstGeom prst="rect">
                                  <a:avLst/>
                                </a:prstGeom>
                                <a:solidFill>
                                  <a:srgbClr val="FFFFFF"/>
                                </a:solidFill>
                                <a:ln w="12700">
                                  <a:solidFill>
                                    <a:srgbClr val="000000"/>
                                  </a:solidFill>
                                  <a:miter lim="800000"/>
                                  <a:headEnd/>
                                  <a:tailEnd/>
                                </a:ln>
                              </wps:spPr>
                              <wps:txb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教育訓練リーダー</w:t>
                                    </w:r>
                                  </w:p>
                                </w:txbxContent>
                              </wps:txbx>
                              <wps:bodyPr rot="0" vert="horz" wrap="square" lIns="91440" tIns="45720" rIns="91440" bIns="45720" anchor="ctr" anchorCtr="0">
                                <a:noAutofit/>
                              </wps:bodyPr>
                            </wps:wsp>
                            <wps:wsp>
                              <wps:cNvPr id="210" name="テキスト ボックス 2"/>
                              <wps:cNvSpPr txBox="1">
                                <a:spLocks noChangeArrowheads="1"/>
                              </wps:cNvSpPr>
                              <wps:spPr bwMode="auto">
                                <a:xfrm>
                                  <a:off x="4673600" y="1574800"/>
                                  <a:ext cx="1066800" cy="581025"/>
                                </a:xfrm>
                                <a:prstGeom prst="rect">
                                  <a:avLst/>
                                </a:prstGeom>
                                <a:solidFill>
                                  <a:srgbClr val="FFFFFF"/>
                                </a:solidFill>
                                <a:ln w="12700">
                                  <a:solidFill>
                                    <a:srgbClr val="000000"/>
                                  </a:solidFill>
                                  <a:miter lim="800000"/>
                                  <a:headEnd/>
                                  <a:tailEnd/>
                                </a:ln>
                              </wps:spPr>
                              <wps:txb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マネジメントリーダー</w:t>
                                    </w:r>
                                  </w:p>
                                </w:txbxContent>
                              </wps:txbx>
                              <wps:bodyPr rot="0" vert="horz" wrap="square" lIns="91440" tIns="45720" rIns="91440" bIns="45720" anchor="ctr" anchorCtr="0">
                                <a:noAutofit/>
                              </wps:bodyPr>
                            </wps:wsp>
                            <wps:wsp>
                              <wps:cNvPr id="211" name="テキスト ボックス 2"/>
                              <wps:cNvSpPr txBox="1">
                                <a:spLocks noChangeArrowheads="1"/>
                              </wps:cNvSpPr>
                              <wps:spPr bwMode="auto">
                                <a:xfrm>
                                  <a:off x="723900" y="142875"/>
                                  <a:ext cx="1352550" cy="314325"/>
                                </a:xfrm>
                                <a:prstGeom prst="rect">
                                  <a:avLst/>
                                </a:prstGeom>
                                <a:solidFill>
                                  <a:srgbClr val="FFFFFF"/>
                                </a:solidFill>
                                <a:ln w="12700">
                                  <a:solidFill>
                                    <a:srgbClr val="000000"/>
                                  </a:solidFill>
                                  <a:miter lim="800000"/>
                                  <a:headEnd/>
                                  <a:tailEnd/>
                                </a:ln>
                              </wps:spPr>
                              <wps:txb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ステークホルダー</w:t>
                                    </w:r>
                                  </w:p>
                                </w:txbxContent>
                              </wps:txbx>
                              <wps:bodyPr rot="0" vert="horz" wrap="square" lIns="91440" tIns="45720" rIns="91440" bIns="45720" anchor="ctr" anchorCtr="0">
                                <a:noAutofit/>
                              </wps:bodyPr>
                            </wps:wsp>
                            <wps:wsp>
                              <wps:cNvPr id="213" name="テキスト ボックス 2"/>
                              <wps:cNvSpPr txBox="1">
                                <a:spLocks noChangeArrowheads="1"/>
                              </wps:cNvSpPr>
                              <wps:spPr bwMode="auto">
                                <a:xfrm>
                                  <a:off x="3632200" y="139700"/>
                                  <a:ext cx="1247775" cy="314325"/>
                                </a:xfrm>
                                <a:prstGeom prst="rect">
                                  <a:avLst/>
                                </a:prstGeom>
                                <a:solidFill>
                                  <a:srgbClr val="FFFFFF"/>
                                </a:solidFill>
                                <a:ln w="12700">
                                  <a:solidFill>
                                    <a:srgbClr val="000000"/>
                                  </a:solidFill>
                                  <a:miter lim="800000"/>
                                  <a:headEnd/>
                                  <a:tailEnd/>
                                </a:ln>
                              </wps:spPr>
                              <wps:txb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中小企業診断士</w:t>
                                    </w:r>
                                  </w:p>
                                </w:txbxContent>
                              </wps:txbx>
                              <wps:bodyPr rot="0" vert="horz" wrap="square" lIns="91440" tIns="45720" rIns="91440" bIns="45720" anchor="ctr" anchorCtr="0">
                                <a:noAutofit/>
                              </wps:bodyPr>
                            </wps:wsp>
                            <wps:wsp>
                              <wps:cNvPr id="214" name="テキスト ボックス 2"/>
                              <wps:cNvSpPr txBox="1">
                                <a:spLocks noChangeArrowheads="1"/>
                              </wps:cNvSpPr>
                              <wps:spPr bwMode="auto">
                                <a:xfrm>
                                  <a:off x="3587750" y="822325"/>
                                  <a:ext cx="1400175" cy="314325"/>
                                </a:xfrm>
                                <a:prstGeom prst="rect">
                                  <a:avLst/>
                                </a:prstGeom>
                                <a:solidFill>
                                  <a:srgbClr val="FFFFFF"/>
                                </a:solidFill>
                                <a:ln w="12700">
                                  <a:solidFill>
                                    <a:srgbClr val="000000"/>
                                  </a:solidFill>
                                  <a:miter lim="800000"/>
                                  <a:headEnd/>
                                  <a:tailEnd/>
                                </a:ln>
                              </wps:spPr>
                              <wps:txb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事務局・担当部署</w:t>
                                    </w:r>
                                  </w:p>
                                </w:txbxContent>
                              </wps:txbx>
                              <wps:bodyPr rot="0" vert="horz" wrap="square" lIns="91440" tIns="45720" rIns="91440" bIns="45720" anchor="ctr" anchorCtr="0">
                                <a:noAutofit/>
                              </wps:bodyPr>
                            </wps:wsp>
                            <wps:wsp>
                              <wps:cNvPr id="232" name="直線コネクタ 232"/>
                              <wps:cNvCnPr/>
                              <wps:spPr>
                                <a:xfrm>
                                  <a:off x="3347668" y="292100"/>
                                  <a:ext cx="2843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直線コネクタ 233"/>
                              <wps:cNvCnPr/>
                              <wps:spPr>
                                <a:xfrm>
                                  <a:off x="2073160" y="292100"/>
                                  <a:ext cx="3506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直線コネクタ 234"/>
                              <wps:cNvCnPr/>
                              <wps:spPr>
                                <a:xfrm>
                                  <a:off x="396875" y="1327150"/>
                                  <a:ext cx="48148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a:off x="2889250" y="984250"/>
                                  <a:ext cx="7000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直線コネクタ 236"/>
                              <wps:cNvCnPr/>
                              <wps:spPr>
                                <a:xfrm>
                                  <a:off x="2889250" y="558800"/>
                                  <a:ext cx="0" cy="7667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直線コネクタ 237"/>
                              <wps:cNvCnPr/>
                              <wps:spPr>
                                <a:xfrm>
                                  <a:off x="396875" y="1327150"/>
                                  <a:ext cx="0" cy="2524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直線コネクタ 238"/>
                              <wps:cNvCnPr/>
                              <wps:spPr>
                                <a:xfrm>
                                  <a:off x="2038350" y="1323975"/>
                                  <a:ext cx="0" cy="2524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 name="直線コネクタ 239"/>
                              <wps:cNvCnPr/>
                              <wps:spPr>
                                <a:xfrm>
                                  <a:off x="3660775" y="1330325"/>
                                  <a:ext cx="0" cy="2524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a:xfrm>
                                  <a:off x="5213350" y="1323975"/>
                                  <a:ext cx="0" cy="2524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28" name="テキスト ボックス 2"/>
                          <wps:cNvSpPr txBox="1">
                            <a:spLocks noChangeArrowheads="1"/>
                          </wps:cNvSpPr>
                          <wps:spPr bwMode="auto">
                            <a:xfrm>
                              <a:off x="0" y="2381250"/>
                              <a:ext cx="800100" cy="342900"/>
                            </a:xfrm>
                            <a:prstGeom prst="rect">
                              <a:avLst/>
                            </a:prstGeom>
                            <a:solidFill>
                              <a:srgbClr val="FFFFFF"/>
                            </a:solidFill>
                            <a:ln w="12700">
                              <a:solidFill>
                                <a:srgbClr val="000000"/>
                              </a:solidFill>
                              <a:miter lim="800000"/>
                              <a:headEnd/>
                              <a:tailEnd/>
                            </a:ln>
                          </wps:spPr>
                          <wps:txbx>
                            <w:txbxContent>
                              <w:p w:rsidR="0038675C" w:rsidRPr="00B3696C" w:rsidRDefault="0038675C" w:rsidP="005063E0">
                                <w:pPr>
                                  <w:rPr>
                                    <w:rFonts w:ascii="ＭＳ ゴシック" w:eastAsia="ＭＳ ゴシック" w:hAnsi="ＭＳ ゴシック"/>
                                  </w:rPr>
                                </w:pPr>
                                <w:r w:rsidRPr="00B3696C">
                                  <w:rPr>
                                    <w:rFonts w:ascii="ＭＳ ゴシック" w:eastAsia="ＭＳ ゴシック" w:hAnsi="ＭＳ ゴシック" w:hint="eastAsia"/>
                                  </w:rPr>
                                  <w:t>メンバー</w:t>
                                </w:r>
                              </w:p>
                            </w:txbxContent>
                          </wps:txbx>
                          <wps:bodyPr rot="0" vert="horz" wrap="square" lIns="91440" tIns="45720" rIns="91440" bIns="45720" anchor="ctr" anchorCtr="0">
                            <a:noAutofit/>
                          </wps:bodyPr>
                        </wps:wsp>
                        <wps:wsp>
                          <wps:cNvPr id="229" name="テキスト ボックス 2"/>
                          <wps:cNvSpPr txBox="1">
                            <a:spLocks noChangeArrowheads="1"/>
                          </wps:cNvSpPr>
                          <wps:spPr bwMode="auto">
                            <a:xfrm>
                              <a:off x="1628775" y="2371725"/>
                              <a:ext cx="800100" cy="342900"/>
                            </a:xfrm>
                            <a:prstGeom prst="rect">
                              <a:avLst/>
                            </a:prstGeom>
                            <a:solidFill>
                              <a:srgbClr val="FFFFFF"/>
                            </a:solidFill>
                            <a:ln w="12700">
                              <a:solidFill>
                                <a:srgbClr val="000000"/>
                              </a:solidFill>
                              <a:miter lim="800000"/>
                              <a:headEnd/>
                              <a:tailEnd/>
                            </a:ln>
                          </wps:spPr>
                          <wps:txbx>
                            <w:txbxContent>
                              <w:p w:rsidR="0038675C" w:rsidRPr="00B3696C" w:rsidRDefault="0038675C" w:rsidP="005063E0">
                                <w:pPr>
                                  <w:rPr>
                                    <w:rFonts w:ascii="ＭＳ ゴシック" w:eastAsia="ＭＳ ゴシック" w:hAnsi="ＭＳ ゴシック"/>
                                  </w:rPr>
                                </w:pPr>
                                <w:r w:rsidRPr="00B3696C">
                                  <w:rPr>
                                    <w:rFonts w:ascii="ＭＳ ゴシック" w:eastAsia="ＭＳ ゴシック" w:hAnsi="ＭＳ ゴシック" w:hint="eastAsia"/>
                                  </w:rPr>
                                  <w:t>メンバー</w:t>
                                </w:r>
                              </w:p>
                            </w:txbxContent>
                          </wps:txbx>
                          <wps:bodyPr rot="0" vert="horz" wrap="square" lIns="91440" tIns="45720" rIns="91440" bIns="45720" anchor="ctr" anchorCtr="0">
                            <a:noAutofit/>
                          </wps:bodyPr>
                        </wps:wsp>
                        <wps:wsp>
                          <wps:cNvPr id="230" name="テキスト ボックス 2"/>
                          <wps:cNvSpPr txBox="1">
                            <a:spLocks noChangeArrowheads="1"/>
                          </wps:cNvSpPr>
                          <wps:spPr bwMode="auto">
                            <a:xfrm>
                              <a:off x="3262312" y="2362200"/>
                              <a:ext cx="800100" cy="342900"/>
                            </a:xfrm>
                            <a:prstGeom prst="rect">
                              <a:avLst/>
                            </a:prstGeom>
                            <a:solidFill>
                              <a:srgbClr val="FFFFFF"/>
                            </a:solidFill>
                            <a:ln w="12700">
                              <a:solidFill>
                                <a:srgbClr val="000000"/>
                              </a:solidFill>
                              <a:miter lim="800000"/>
                              <a:headEnd/>
                              <a:tailEnd/>
                            </a:ln>
                          </wps:spPr>
                          <wps:txbx>
                            <w:txbxContent>
                              <w:p w:rsidR="0038675C" w:rsidRPr="00B3696C" w:rsidRDefault="0038675C" w:rsidP="005063E0">
                                <w:pPr>
                                  <w:rPr>
                                    <w:rFonts w:ascii="ＭＳ ゴシック" w:eastAsia="ＭＳ ゴシック" w:hAnsi="ＭＳ ゴシック"/>
                                  </w:rPr>
                                </w:pPr>
                                <w:r w:rsidRPr="00B3696C">
                                  <w:rPr>
                                    <w:rFonts w:ascii="ＭＳ ゴシック" w:eastAsia="ＭＳ ゴシック" w:hAnsi="ＭＳ ゴシック" w:hint="eastAsia"/>
                                  </w:rPr>
                                  <w:t>メンバー</w:t>
                                </w:r>
                              </w:p>
                            </w:txbxContent>
                          </wps:txbx>
                          <wps:bodyPr rot="0" vert="horz" wrap="square" lIns="91440" tIns="45720" rIns="91440" bIns="45720" anchor="ctr" anchorCtr="0">
                            <a:noAutofit/>
                          </wps:bodyPr>
                        </wps:wsp>
                        <wps:wsp>
                          <wps:cNvPr id="241" name="直線コネクタ 241"/>
                          <wps:cNvCnPr/>
                          <wps:spPr>
                            <a:xfrm>
                              <a:off x="400050" y="2152650"/>
                              <a:ext cx="0" cy="2235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直線コネクタ 242"/>
                          <wps:cNvCnPr/>
                          <wps:spPr>
                            <a:xfrm>
                              <a:off x="2043112" y="2147888"/>
                              <a:ext cx="0" cy="2235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a:xfrm>
                              <a:off x="3662362" y="2152650"/>
                              <a:ext cx="0" cy="2143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直線コネクタ 244"/>
                          <wps:cNvCnPr/>
                          <wps:spPr>
                            <a:xfrm>
                              <a:off x="5214937" y="2152650"/>
                              <a:ext cx="0" cy="2235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グループ化 249" o:spid="_x0000_s1049" style="position:absolute;left:0;text-align:left;margin-left:.35pt;margin-top:14.15pt;width:452.35pt;height:214.5pt;z-index:251817984" coordsize="57451,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">
                <v:shape id="テキスト ボックス 2" o:spid="_x0000_s1050" type="#_x0000_t202" style="position:absolute;left:48101;top:23717;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" strokeweight="1pt">
                  <v:textbox>
                    <w:txbxContent>
                      <w:p w:rsidR="0038675C" w:rsidRPr="00B3696C" w:rsidRDefault="0038675C" w:rsidP="005063E0">
                        <w:pPr>
                          <w:rPr>
                            <w:rFonts w:ascii="ＭＳ ゴシック" w:eastAsia="ＭＳ ゴシック" w:hAnsi="ＭＳ ゴシック"/>
                          </w:rPr>
                        </w:pPr>
                        <w:r w:rsidRPr="00B3696C">
                          <w:rPr>
                            <w:rFonts w:ascii="ＭＳ ゴシック" w:eastAsia="ＭＳ ゴシック" w:hAnsi="ＭＳ ゴシック" w:hint="eastAsia"/>
                          </w:rPr>
                          <w:t>メンバー</w:t>
                        </w:r>
                      </w:p>
                    </w:txbxContent>
                  </v:textbox>
                </v:shape>
                <v:group id="グループ化 248" o:spid="_x0000_s1051" style="position:absolute;width:57451;height:27241" coordsize="57451,2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グループ化 247" o:spid="_x0000_s1052" style="position:absolute;left:47;width:57404;height:21621" coordsize="57404,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テキスト ボックス 2" o:spid="_x0000_s1053" type="#_x0000_t202" style="position:absolute;left:16287;top:15716;width:80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" strokeweight="1pt">
                      <v:textbo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事前対策リーダー</w:t>
                            </w:r>
                          </w:p>
                        </w:txbxContent>
                      </v:textbox>
                    </v:shape>
                    <v:group id="グループ化 245" o:spid="_x0000_s1054" style="position:absolute;width:57404;height:21621" coordsize="57404,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テキスト ボックス 2" o:spid="_x0000_s1055" type="#_x0000_t202" style="position:absolute;left:24239;width:923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" strokeweight="1pt">
                        <v:textbox>
                          <w:txbxContent>
                            <w:p w:rsidR="0038675C" w:rsidRPr="00B3696C" w:rsidRDefault="0038675C" w:rsidP="00D53500">
                              <w:pPr>
                                <w:jc w:val="center"/>
                                <w:rPr>
                                  <w:rFonts w:ascii="ＭＳ ゴシック" w:eastAsia="ＭＳ ゴシック" w:hAnsi="ＭＳ ゴシック"/>
                                </w:rPr>
                              </w:pPr>
                              <w:r w:rsidRPr="00B3696C">
                                <w:rPr>
                                  <w:rFonts w:ascii="ＭＳ ゴシック" w:eastAsia="ＭＳ ゴシック" w:hAnsi="ＭＳ ゴシック" w:hint="eastAsia"/>
                                </w:rPr>
                                <w:t>経営者</w:t>
                              </w:r>
                            </w:p>
                            <w:p w:rsidR="0038675C" w:rsidRPr="00B3696C" w:rsidRDefault="0038675C" w:rsidP="00D53500">
                              <w:pPr>
                                <w:jc w:val="center"/>
                                <w:rPr>
                                  <w:rFonts w:ascii="ＭＳ ゴシック" w:eastAsia="ＭＳ ゴシック" w:hAnsi="ＭＳ ゴシック"/>
                                </w:rPr>
                              </w:pPr>
                              <w:r>
                                <w:rPr>
                                  <w:rFonts w:ascii="ＭＳ ゴシック" w:eastAsia="ＭＳ ゴシック" w:hAnsi="ＭＳ ゴシック" w:hint="eastAsia"/>
                                </w:rPr>
                                <w:t>統括</w:t>
                              </w:r>
                              <w:r w:rsidRPr="00B3696C">
                                <w:rPr>
                                  <w:rFonts w:ascii="ＭＳ ゴシック" w:eastAsia="ＭＳ ゴシック" w:hAnsi="ＭＳ ゴシック" w:hint="eastAsia"/>
                                </w:rPr>
                                <w:t>責任者</w:t>
                              </w:r>
                            </w:p>
                          </w:txbxContent>
                        </v:textbox>
                      </v:shape>
                      <v:shape id="テキスト ボックス 2" o:spid="_x0000_s1056" type="#_x0000_t202" style="position:absolute;top:15811;width:80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" strokeweight="1pt">
                        <v:textbo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B</w:t>
                              </w:r>
                              <w:r w:rsidRPr="00B3696C">
                                <w:rPr>
                                  <w:rFonts w:ascii="ＭＳ ゴシック" w:eastAsia="ＭＳ ゴシック" w:hAnsi="ＭＳ ゴシック"/>
                                </w:rPr>
                                <w:t>CP</w:t>
                              </w:r>
                              <w:r w:rsidRPr="00B3696C">
                                <w:rPr>
                                  <w:rFonts w:ascii="ＭＳ ゴシック" w:eastAsia="ＭＳ ゴシック" w:hAnsi="ＭＳ ゴシック" w:hint="eastAsia"/>
                                </w:rPr>
                                <w:t>策定リーダー</w:t>
                              </w:r>
                            </w:p>
                          </w:txbxContent>
                        </v:textbox>
                      </v:shape>
                      <v:shape id="テキスト ボックス 2" o:spid="_x0000_s1057" type="#_x0000_t202" style="position:absolute;left:32607;top:15779;width:8001;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" strokeweight="1pt">
                        <v:textbo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教育訓練リーダー</w:t>
                              </w:r>
                            </w:p>
                          </w:txbxContent>
                        </v:textbox>
                      </v:shape>
                      <v:shape id="テキスト ボックス 2" o:spid="_x0000_s1058" type="#_x0000_t202" style="position:absolute;left:46736;top:15748;width:10668;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" strokeweight="1pt">
                        <v:textbo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マネジメントリーダー</w:t>
                              </w:r>
                            </w:p>
                          </w:txbxContent>
                        </v:textbox>
                      </v:shape>
                      <v:shape id="テキスト ボックス 2" o:spid="_x0000_s1059" type="#_x0000_t202" style="position:absolute;left:7239;top:1428;width:13525;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" strokeweight="1pt">
                        <v:textbo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ステークホルダー</w:t>
                              </w:r>
                            </w:p>
                          </w:txbxContent>
                        </v:textbox>
                      </v:shape>
                      <v:shape id="テキスト ボックス 2" o:spid="_x0000_s1060" type="#_x0000_t202" style="position:absolute;left:36322;top:1397;width:1247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" strokeweight="1pt">
                        <v:textbo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中小企業診断士</w:t>
                              </w:r>
                            </w:p>
                          </w:txbxContent>
                        </v:textbox>
                      </v:shape>
                      <v:shape id="テキスト ボックス 2" o:spid="_x0000_s1061" type="#_x0000_t202" style="position:absolute;left:35877;top:8223;width:1400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" strokeweight="1pt">
                        <v:textbox>
                          <w:txbxContent>
                            <w:p w:rsidR="0038675C" w:rsidRPr="00B3696C" w:rsidRDefault="0038675C" w:rsidP="00551438">
                              <w:pPr>
                                <w:rPr>
                                  <w:rFonts w:ascii="ＭＳ ゴシック" w:eastAsia="ＭＳ ゴシック" w:hAnsi="ＭＳ ゴシック"/>
                                </w:rPr>
                              </w:pPr>
                              <w:r w:rsidRPr="00B3696C">
                                <w:rPr>
                                  <w:rFonts w:ascii="ＭＳ ゴシック" w:eastAsia="ＭＳ ゴシック" w:hAnsi="ＭＳ ゴシック" w:hint="eastAsia"/>
                                </w:rPr>
                                <w:t>事務局・担当部署</w:t>
                              </w:r>
                            </w:p>
                          </w:txbxContent>
                        </v:textbox>
                      </v:shape>
                      <v:line id="直線コネクタ 232" o:spid="_x0000_s1062" style="position:absolute;visibility:visible;mso-wrap-style:square" from="33476,2921" to="36320,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" strokecolor="black [3213]" strokeweight="1pt">
                        <v:stroke joinstyle="miter"/>
                      </v:line>
                      <v:line id="直線コネクタ 233" o:spid="_x0000_s1063" style="position:absolute;visibility:visible;mso-wrap-style:square" from="20731,2921" to="24238,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" strokecolor="black [3213]" strokeweight="1pt">
                        <v:stroke joinstyle="miter"/>
                      </v:line>
                      <v:line id="直線コネクタ 234" o:spid="_x0000_s1064" style="position:absolute;visibility:visible;mso-wrap-style:square" from="3968,13271" to="52117,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" strokecolor="black [3213]" strokeweight="1pt">
                        <v:stroke joinstyle="miter"/>
                      </v:line>
                      <v:line id="直線コネクタ 235" o:spid="_x0000_s1065" style="position:absolute;visibility:visible;mso-wrap-style:square" from="28892,9842" to="35893,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" strokecolor="black [3213]" strokeweight="1pt">
                        <v:stroke joinstyle="miter"/>
                      </v:line>
                      <v:line id="直線コネクタ 236" o:spid="_x0000_s1066" style="position:absolute;visibility:visible;mso-wrap-style:square" from="28892,5588" to="28892,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" strokecolor="black [3213]" strokeweight="1pt">
                        <v:stroke joinstyle="miter"/>
                      </v:line>
                      <v:line id="直線コネクタ 237" o:spid="_x0000_s1067" style="position:absolute;visibility:visible;mso-wrap-style:square" from="3968,13271" to="3968,1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" strokecolor="black [3213]" strokeweight="1pt">
                        <v:stroke joinstyle="miter"/>
                      </v:line>
                      <v:line id="直線コネクタ 238" o:spid="_x0000_s1068" style="position:absolute;visibility:visible;mso-wrap-style:square" from="20383,13239" to="20383,15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" strokecolor="black [3213]" strokeweight="1pt">
                        <v:stroke joinstyle="miter"/>
                      </v:line>
                      <v:line id="直線コネクタ 239" o:spid="_x0000_s1069" style="position:absolute;visibility:visible;mso-wrap-style:square" from="36607,13303" to="36607,15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" strokecolor="black [3213]" strokeweight="1pt">
                        <v:stroke joinstyle="miter"/>
                      </v:line>
                      <v:line id="直線コネクタ 240" o:spid="_x0000_s1070" style="position:absolute;visibility:visible;mso-wrap-style:square" from="52133,13239" to="52133,15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" strokecolor="black [3213]" strokeweight="1pt">
                        <v:stroke joinstyle="miter"/>
                      </v:line>
                    </v:group>
                  </v:group>
                  <v:shape id="テキスト ボックス 2" o:spid="_x0000_s1071" type="#_x0000_t202" style="position:absolute;top:23812;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" strokeweight="1pt">
                    <v:textbox>
                      <w:txbxContent>
                        <w:p w:rsidR="0038675C" w:rsidRPr="00B3696C" w:rsidRDefault="0038675C" w:rsidP="005063E0">
                          <w:pPr>
                            <w:rPr>
                              <w:rFonts w:ascii="ＭＳ ゴシック" w:eastAsia="ＭＳ ゴシック" w:hAnsi="ＭＳ ゴシック"/>
                            </w:rPr>
                          </w:pPr>
                          <w:r w:rsidRPr="00B3696C">
                            <w:rPr>
                              <w:rFonts w:ascii="ＭＳ ゴシック" w:eastAsia="ＭＳ ゴシック" w:hAnsi="ＭＳ ゴシック" w:hint="eastAsia"/>
                            </w:rPr>
                            <w:t>メンバー</w:t>
                          </w:r>
                        </w:p>
                      </w:txbxContent>
                    </v:textbox>
                  </v:shape>
                  <v:shape id="テキスト ボックス 2" o:spid="_x0000_s1072" type="#_x0000_t202" style="position:absolute;left:16287;top:23717;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" strokeweight="1pt">
                    <v:textbox>
                      <w:txbxContent>
                        <w:p w:rsidR="0038675C" w:rsidRPr="00B3696C" w:rsidRDefault="0038675C" w:rsidP="005063E0">
                          <w:pPr>
                            <w:rPr>
                              <w:rFonts w:ascii="ＭＳ ゴシック" w:eastAsia="ＭＳ ゴシック" w:hAnsi="ＭＳ ゴシック"/>
                            </w:rPr>
                          </w:pPr>
                          <w:r w:rsidRPr="00B3696C">
                            <w:rPr>
                              <w:rFonts w:ascii="ＭＳ ゴシック" w:eastAsia="ＭＳ ゴシック" w:hAnsi="ＭＳ ゴシック" w:hint="eastAsia"/>
                            </w:rPr>
                            <w:t>メンバー</w:t>
                          </w:r>
                        </w:p>
                      </w:txbxContent>
                    </v:textbox>
                  </v:shape>
                  <v:shape id="テキスト ボックス 2" o:spid="_x0000_s1073" type="#_x0000_t202" style="position:absolute;left:32623;top:23622;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" strokeweight="1pt">
                    <v:textbox>
                      <w:txbxContent>
                        <w:p w:rsidR="0038675C" w:rsidRPr="00B3696C" w:rsidRDefault="0038675C" w:rsidP="005063E0">
                          <w:pPr>
                            <w:rPr>
                              <w:rFonts w:ascii="ＭＳ ゴシック" w:eastAsia="ＭＳ ゴシック" w:hAnsi="ＭＳ ゴシック"/>
                            </w:rPr>
                          </w:pPr>
                          <w:r w:rsidRPr="00B3696C">
                            <w:rPr>
                              <w:rFonts w:ascii="ＭＳ ゴシック" w:eastAsia="ＭＳ ゴシック" w:hAnsi="ＭＳ ゴシック" w:hint="eastAsia"/>
                            </w:rPr>
                            <w:t>メンバー</w:t>
                          </w:r>
                        </w:p>
                      </w:txbxContent>
                    </v:textbox>
                  </v:shape>
                  <v:line id="直線コネクタ 241" o:spid="_x0000_s1074" style="position:absolute;visibility:visible;mso-wrap-style:square" from="4000,21526" to="4000,2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" strokecolor="black [3213]" strokeweight="1pt">
                    <v:stroke joinstyle="miter"/>
                  </v:line>
                  <v:line id="直線コネクタ 242" o:spid="_x0000_s1075" style="position:absolute;visibility:visible;mso-wrap-style:square" from="20431,21478" to="20431,2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" strokecolor="black [3213]" strokeweight="1pt">
                    <v:stroke joinstyle="miter"/>
                  </v:line>
                  <v:line id="直線コネクタ 243" o:spid="_x0000_s1076" style="position:absolute;visibility:visible;mso-wrap-style:square" from="36623,21526" to="36623,2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" strokecolor="black [3213]" strokeweight="1pt">
                    <v:stroke joinstyle="miter"/>
                  </v:line>
                  <v:line id="直線コネクタ 244" o:spid="_x0000_s1077" style="position:absolute;visibility:visible;mso-wrap-style:square" from="52149,21526" to="52149,2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" strokecolor="black [3213]" strokeweight="1pt">
                    <v:stroke joinstyle="miter"/>
                  </v:line>
                </v:group>
              </v:group>
            </w:pict>
          </mc:Fallback>
        </mc:AlternateContent>
      </w:r>
      <w:r w:rsidR="00172207">
        <w:rPr>
          <w:rFonts w:hint="eastAsia"/>
        </w:rPr>
        <w:t xml:space="preserve"> </w:t>
      </w:r>
      <w:r w:rsidR="00172207">
        <w:t xml:space="preserve">                               1</w:t>
      </w:r>
    </w:p>
    <w:p w:rsidR="00D53500" w:rsidRDefault="00172207" w:rsidP="00D03367">
      <w:pPr>
        <w:autoSpaceDE w:val="0"/>
        <w:autoSpaceDN w:val="0"/>
      </w:pPr>
      <w:r>
        <w:rPr>
          <w:rFonts w:hint="eastAsia"/>
        </w:rPr>
        <w:t xml:space="preserve"> </w:t>
      </w:r>
      <w:r>
        <w:t xml:space="preserve">                                                1</w:t>
      </w:r>
      <w:r w:rsidR="00A23CC3">
        <w:t xml:space="preserve">                   10</w:t>
      </w:r>
    </w:p>
    <w:p w:rsidR="00D53500" w:rsidRDefault="00D53500" w:rsidP="00D03367">
      <w:pPr>
        <w:autoSpaceDE w:val="0"/>
        <w:autoSpaceDN w:val="0"/>
      </w:pPr>
    </w:p>
    <w:p w:rsidR="00D53500" w:rsidRDefault="00D53500" w:rsidP="00D03367">
      <w:pPr>
        <w:autoSpaceDE w:val="0"/>
        <w:autoSpaceDN w:val="0"/>
      </w:pPr>
    </w:p>
    <w:p w:rsidR="00D53500" w:rsidRDefault="00172207" w:rsidP="00D03367">
      <w:pPr>
        <w:autoSpaceDE w:val="0"/>
        <w:autoSpaceDN w:val="0"/>
      </w:pPr>
      <w:r>
        <w:rPr>
          <w:rFonts w:hint="eastAsia"/>
        </w:rPr>
        <w:t xml:space="preserve"> </w:t>
      </w:r>
      <w:r>
        <w:t xml:space="preserve">                                               1</w:t>
      </w:r>
    </w:p>
    <w:p w:rsidR="00D53500" w:rsidRDefault="00D53500" w:rsidP="00D03367">
      <w:pPr>
        <w:autoSpaceDE w:val="0"/>
        <w:autoSpaceDN w:val="0"/>
      </w:pPr>
    </w:p>
    <w:p w:rsidR="00D53500" w:rsidRDefault="00172207" w:rsidP="00D03367">
      <w:pPr>
        <w:autoSpaceDE w:val="0"/>
        <w:autoSpaceDN w:val="0"/>
      </w:pPr>
      <w:r>
        <w:rPr>
          <w:rFonts w:hint="eastAsia"/>
        </w:rPr>
        <w:t>1～6</w:t>
      </w:r>
      <w:r>
        <w:t xml:space="preserve">                     7                      8                    9</w:t>
      </w:r>
    </w:p>
    <w:p w:rsidR="00D53500" w:rsidRDefault="00D53500" w:rsidP="00D03367">
      <w:pPr>
        <w:autoSpaceDE w:val="0"/>
        <w:autoSpaceDN w:val="0"/>
      </w:pPr>
    </w:p>
    <w:p w:rsidR="00D53500" w:rsidRDefault="00D53500" w:rsidP="00D03367">
      <w:pPr>
        <w:autoSpaceDE w:val="0"/>
        <w:autoSpaceDN w:val="0"/>
      </w:pPr>
    </w:p>
    <w:p w:rsidR="00D53500" w:rsidRDefault="00D53500" w:rsidP="00D03367">
      <w:pPr>
        <w:autoSpaceDE w:val="0"/>
        <w:autoSpaceDN w:val="0"/>
      </w:pPr>
    </w:p>
    <w:p w:rsidR="00D53500" w:rsidRDefault="00D53500" w:rsidP="00D03367">
      <w:pPr>
        <w:autoSpaceDE w:val="0"/>
        <w:autoSpaceDN w:val="0"/>
      </w:pPr>
    </w:p>
    <w:p w:rsidR="00FC1DFF" w:rsidRDefault="00FC1DFF" w:rsidP="00D03367">
      <w:pPr>
        <w:autoSpaceDE w:val="0"/>
        <w:autoSpaceDN w:val="0"/>
      </w:pPr>
    </w:p>
    <w:p w:rsidR="005063E0" w:rsidRDefault="008244EC" w:rsidP="00D03367">
      <w:pPr>
        <w:autoSpaceDE w:val="0"/>
        <w:autoSpaceDN w:val="0"/>
      </w:pPr>
      <w:r>
        <w:rPr>
          <w:rFonts w:hint="eastAsia"/>
        </w:rPr>
        <w:t xml:space="preserve">　※数字は該当する章番号である</w:t>
      </w:r>
    </w:p>
    <w:p w:rsidR="008244EC" w:rsidRPr="00FC1DFF" w:rsidRDefault="008244EC" w:rsidP="00D03367">
      <w:pPr>
        <w:autoSpaceDE w:val="0"/>
        <w:autoSpaceDN w:val="0"/>
      </w:pPr>
    </w:p>
    <w:p w:rsidR="0039722F" w:rsidRDefault="0039722F">
      <w:pPr>
        <w:widowControl/>
        <w:jc w:val="left"/>
      </w:pPr>
      <w:r>
        <w:br w:type="page"/>
      </w:r>
    </w:p>
    <w:p w:rsidR="006F38DF" w:rsidRPr="009668A8" w:rsidRDefault="0039722F" w:rsidP="00D03367">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w:t>
      </w:r>
      <w:r w:rsidR="006F38DF">
        <w:rPr>
          <w:rFonts w:ascii="ＭＳ ゴシック" w:eastAsia="ＭＳ ゴシック" w:hAnsi="ＭＳ ゴシック" w:hint="eastAsia"/>
          <w:sz w:val="28"/>
          <w:szCs w:val="28"/>
        </w:rPr>
        <w:t>体系表の</w:t>
      </w:r>
      <w:r w:rsidR="00267808">
        <w:rPr>
          <w:rFonts w:ascii="ＭＳ ゴシック" w:eastAsia="ＭＳ ゴシック" w:hAnsi="ＭＳ ゴシック" w:hint="eastAsia"/>
          <w:sz w:val="28"/>
          <w:szCs w:val="28"/>
        </w:rPr>
        <w:t>各章の概略</w:t>
      </w:r>
      <w:r w:rsidR="00A23CC3">
        <w:rPr>
          <w:rFonts w:ascii="ＭＳ ゴシック" w:eastAsia="ＭＳ ゴシック" w:hAnsi="ＭＳ ゴシック" w:hint="eastAsia"/>
          <w:sz w:val="28"/>
          <w:szCs w:val="28"/>
        </w:rPr>
        <w:t>およびB</w:t>
      </w:r>
      <w:r w:rsidR="00A23CC3">
        <w:rPr>
          <w:rFonts w:ascii="ＭＳ ゴシック" w:eastAsia="ＭＳ ゴシック" w:hAnsi="ＭＳ ゴシック"/>
          <w:sz w:val="28"/>
          <w:szCs w:val="28"/>
        </w:rPr>
        <w:t>CP</w:t>
      </w:r>
      <w:r w:rsidR="00A23CC3">
        <w:rPr>
          <w:rFonts w:ascii="ＭＳ ゴシック" w:eastAsia="ＭＳ ゴシック" w:hAnsi="ＭＳ ゴシック" w:hint="eastAsia"/>
          <w:sz w:val="28"/>
          <w:szCs w:val="28"/>
        </w:rPr>
        <w:t>の策定・実施手順</w:t>
      </w:r>
    </w:p>
    <w:p w:rsidR="006F38DF" w:rsidRDefault="006F38DF" w:rsidP="00D03367">
      <w:pPr>
        <w:autoSpaceDE w:val="0"/>
        <w:autoSpaceDN w:val="0"/>
      </w:pPr>
    </w:p>
    <w:p w:rsidR="00C61424"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1.経営者レビュー</w:t>
      </w:r>
    </w:p>
    <w:p w:rsidR="002C167C" w:rsidRDefault="002C167C" w:rsidP="00D03367">
      <w:pPr>
        <w:autoSpaceDE w:val="0"/>
        <w:autoSpaceDN w:val="0"/>
      </w:pPr>
    </w:p>
    <w:p w:rsidR="001A7661" w:rsidRPr="00E372D3" w:rsidRDefault="001A7661" w:rsidP="001A766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sidRPr="00E372D3">
        <w:rPr>
          <w:rFonts w:ascii="ＭＳ ゴシック" w:eastAsia="ＭＳ ゴシック" w:hAnsi="ＭＳ ゴシック"/>
        </w:rPr>
        <w:t>1)</w:t>
      </w:r>
      <w:r>
        <w:rPr>
          <w:rFonts w:ascii="ＭＳ ゴシック" w:eastAsia="ＭＳ ゴシック" w:hAnsi="ＭＳ ゴシック"/>
        </w:rPr>
        <w:t>BCMS</w:t>
      </w:r>
      <w:r>
        <w:rPr>
          <w:rFonts w:ascii="ＭＳ ゴシック" w:eastAsia="ＭＳ ゴシック" w:hAnsi="ＭＳ ゴシック" w:hint="eastAsia"/>
        </w:rPr>
        <w:t>プロジェクトの発足</w:t>
      </w:r>
    </w:p>
    <w:p w:rsidR="001A7661" w:rsidRPr="001A7661" w:rsidRDefault="001A7661" w:rsidP="00D03367">
      <w:pPr>
        <w:autoSpaceDE w:val="0"/>
        <w:autoSpaceDN w:val="0"/>
      </w:pPr>
    </w:p>
    <w:p w:rsidR="00276805" w:rsidRDefault="00276805" w:rsidP="00D03367">
      <w:pPr>
        <w:autoSpaceDE w:val="0"/>
        <w:autoSpaceDN w:val="0"/>
      </w:pPr>
      <w:r>
        <w:rPr>
          <w:rFonts w:hint="eastAsia"/>
        </w:rPr>
        <w:t xml:space="preserve">　まずB</w:t>
      </w:r>
      <w:r>
        <w:t>CMS</w:t>
      </w:r>
      <w:r w:rsidR="001A7661">
        <w:rPr>
          <w:rFonts w:hint="eastAsia"/>
        </w:rPr>
        <w:t>を実施する</w:t>
      </w:r>
      <w:r>
        <w:rPr>
          <w:rFonts w:hint="eastAsia"/>
        </w:rPr>
        <w:t>プロジェクトを発足させる。ある程度組織が大きい場合は統括責任者を任命し、</w:t>
      </w:r>
      <w:r w:rsidR="0006014D">
        <w:rPr>
          <w:rFonts w:hint="eastAsia"/>
        </w:rPr>
        <w:t>小規模企業者の場合は経営者本人が責任者となる。</w:t>
      </w:r>
    </w:p>
    <w:p w:rsidR="001A7661" w:rsidRDefault="001A7661" w:rsidP="00D03367">
      <w:pPr>
        <w:autoSpaceDE w:val="0"/>
        <w:autoSpaceDN w:val="0"/>
      </w:pPr>
    </w:p>
    <w:p w:rsidR="001A7661" w:rsidRPr="00E372D3" w:rsidRDefault="001A7661" w:rsidP="001A766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2</w:t>
      </w:r>
      <w:r w:rsidRPr="00E372D3">
        <w:rPr>
          <w:rFonts w:ascii="ＭＳ ゴシック" w:eastAsia="ＭＳ ゴシック" w:hAnsi="ＭＳ ゴシック"/>
        </w:rPr>
        <w:t>)</w:t>
      </w:r>
      <w:r>
        <w:rPr>
          <w:rFonts w:ascii="ＭＳ ゴシック" w:eastAsia="ＭＳ ゴシック" w:hAnsi="ＭＳ ゴシック" w:hint="eastAsia"/>
        </w:rPr>
        <w:t>経営者ヒアリングと企業レビュー</w:t>
      </w:r>
    </w:p>
    <w:p w:rsidR="001A7661" w:rsidRDefault="001A7661" w:rsidP="00D03367">
      <w:pPr>
        <w:autoSpaceDE w:val="0"/>
        <w:autoSpaceDN w:val="0"/>
      </w:pPr>
    </w:p>
    <w:p w:rsidR="0006014D" w:rsidRDefault="0006014D" w:rsidP="00D03367">
      <w:pPr>
        <w:autoSpaceDE w:val="0"/>
        <w:autoSpaceDN w:val="0"/>
      </w:pPr>
      <w:r>
        <w:rPr>
          <w:rFonts w:hint="eastAsia"/>
        </w:rPr>
        <w:t xml:space="preserve">　プロジェクトの体制が整った後に経営者本人にヒアリングを行い、経営者の思い入れや企業の現状についてレビューを実施する。</w:t>
      </w:r>
    </w:p>
    <w:p w:rsidR="00276805" w:rsidRPr="006F38DF" w:rsidRDefault="00276805"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2.経営環境調査</w:t>
      </w:r>
    </w:p>
    <w:p w:rsidR="009668A8" w:rsidRDefault="009668A8" w:rsidP="00D03367">
      <w:pPr>
        <w:autoSpaceDE w:val="0"/>
        <w:autoSpaceDN w:val="0"/>
      </w:pPr>
    </w:p>
    <w:p w:rsidR="001A7661" w:rsidRPr="00E372D3" w:rsidRDefault="001A7661" w:rsidP="001A766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sidRPr="00E372D3">
        <w:rPr>
          <w:rFonts w:ascii="ＭＳ ゴシック" w:eastAsia="ＭＳ ゴシック" w:hAnsi="ＭＳ ゴシック"/>
        </w:rPr>
        <w:t>1)</w:t>
      </w:r>
      <w:r>
        <w:rPr>
          <w:rFonts w:ascii="ＭＳ ゴシック" w:eastAsia="ＭＳ ゴシック" w:hAnsi="ＭＳ ゴシック" w:hint="eastAsia"/>
        </w:rPr>
        <w:t>内外環境分析</w:t>
      </w:r>
    </w:p>
    <w:p w:rsidR="001A7661" w:rsidRPr="001A7661" w:rsidRDefault="001A7661" w:rsidP="00D03367">
      <w:pPr>
        <w:autoSpaceDE w:val="0"/>
        <w:autoSpaceDN w:val="0"/>
      </w:pPr>
    </w:p>
    <w:p w:rsidR="009668A8" w:rsidRDefault="0006014D" w:rsidP="00D03367">
      <w:pPr>
        <w:autoSpaceDE w:val="0"/>
        <w:autoSpaceDN w:val="0"/>
      </w:pPr>
      <w:r>
        <w:rPr>
          <w:rFonts w:hint="eastAsia"/>
        </w:rPr>
        <w:t xml:space="preserve">　経営者レビューとは別に、企業の内外環境を冷徹に調査、分析する。ここで調査・分析した結果は、中核事業の選定や事業継続戦略の策定に大きな影響を与える。</w:t>
      </w:r>
    </w:p>
    <w:p w:rsidR="001A7661" w:rsidRDefault="001A7661" w:rsidP="00D03367">
      <w:pPr>
        <w:autoSpaceDE w:val="0"/>
        <w:autoSpaceDN w:val="0"/>
      </w:pPr>
    </w:p>
    <w:p w:rsidR="001A7661" w:rsidRPr="00E372D3" w:rsidRDefault="001A7661" w:rsidP="001A766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sidR="00DE4466">
        <w:rPr>
          <w:rFonts w:ascii="ＭＳ ゴシック" w:eastAsia="ＭＳ ゴシック" w:hAnsi="ＭＳ ゴシック" w:hint="eastAsia"/>
        </w:rPr>
        <w:t>2</w:t>
      </w:r>
      <w:r w:rsidRPr="00E372D3">
        <w:rPr>
          <w:rFonts w:ascii="ＭＳ ゴシック" w:eastAsia="ＭＳ ゴシック" w:hAnsi="ＭＳ ゴシック"/>
        </w:rPr>
        <w:t>)</w:t>
      </w:r>
      <w:r>
        <w:rPr>
          <w:rFonts w:ascii="ＭＳ ゴシック" w:eastAsia="ＭＳ ゴシック" w:hAnsi="ＭＳ ゴシック" w:hint="eastAsia"/>
        </w:rPr>
        <w:t>経営戦略の確認</w:t>
      </w:r>
    </w:p>
    <w:p w:rsidR="001A7661" w:rsidRDefault="001A7661" w:rsidP="00D03367">
      <w:pPr>
        <w:autoSpaceDE w:val="0"/>
        <w:autoSpaceDN w:val="0"/>
      </w:pPr>
    </w:p>
    <w:p w:rsidR="0006014D" w:rsidRDefault="0006014D" w:rsidP="00D03367">
      <w:pPr>
        <w:autoSpaceDE w:val="0"/>
        <w:autoSpaceDN w:val="0"/>
      </w:pPr>
      <w:r>
        <w:rPr>
          <w:rFonts w:hint="eastAsia"/>
        </w:rPr>
        <w:t xml:space="preserve">　</w:t>
      </w:r>
      <w:r w:rsidR="00D426F5">
        <w:rPr>
          <w:rFonts w:hint="eastAsia"/>
        </w:rPr>
        <w:t>現行の経営戦略の内容を確認する。平時から強固なビジネスモデルを構築していれば、軽微な被害では経営に影響が無く、大きな災害が発生しても復旧が迅速に可能となる。そのため、現行の経営戦略を優れたものにしておくことも重要である。</w:t>
      </w:r>
    </w:p>
    <w:p w:rsidR="0006014D" w:rsidRDefault="0006014D"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3.リスク分析</w:t>
      </w:r>
    </w:p>
    <w:p w:rsidR="009668A8" w:rsidRDefault="009668A8" w:rsidP="00D03367">
      <w:pPr>
        <w:autoSpaceDE w:val="0"/>
        <w:autoSpaceDN w:val="0"/>
      </w:pPr>
    </w:p>
    <w:p w:rsidR="001A7661" w:rsidRPr="00E372D3" w:rsidRDefault="001A7661" w:rsidP="001A766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sidRPr="00E372D3">
        <w:rPr>
          <w:rFonts w:ascii="ＭＳ ゴシック" w:eastAsia="ＭＳ ゴシック" w:hAnsi="ＭＳ ゴシック"/>
        </w:rPr>
        <w:t>1)</w:t>
      </w:r>
      <w:r>
        <w:rPr>
          <w:rFonts w:ascii="ＭＳ ゴシック" w:eastAsia="ＭＳ ゴシック" w:hAnsi="ＭＳ ゴシック" w:hint="eastAsia"/>
        </w:rPr>
        <w:t>企業取り巻くリスクの想定</w:t>
      </w:r>
    </w:p>
    <w:p w:rsidR="001A7661" w:rsidRDefault="001A7661" w:rsidP="00D03367">
      <w:pPr>
        <w:autoSpaceDE w:val="0"/>
        <w:autoSpaceDN w:val="0"/>
      </w:pPr>
    </w:p>
    <w:p w:rsidR="00D426F5" w:rsidRDefault="00D426F5" w:rsidP="00D03367">
      <w:pPr>
        <w:autoSpaceDE w:val="0"/>
        <w:autoSpaceDN w:val="0"/>
      </w:pPr>
      <w:r>
        <w:rPr>
          <w:rFonts w:hint="eastAsia"/>
        </w:rPr>
        <w:t xml:space="preserve">　</w:t>
      </w:r>
      <w:r w:rsidR="006D1680">
        <w:rPr>
          <w:rFonts w:hint="eastAsia"/>
        </w:rPr>
        <w:t>B</w:t>
      </w:r>
      <w:r w:rsidR="006D1680">
        <w:t>CP</w:t>
      </w:r>
      <w:r w:rsidR="006D1680">
        <w:rPr>
          <w:rFonts w:hint="eastAsia"/>
        </w:rPr>
        <w:t>策定のため、まず企業を取り巻くリスクについて分析する。</w:t>
      </w:r>
    </w:p>
    <w:p w:rsidR="006D1680" w:rsidRDefault="006D1680" w:rsidP="00D03367">
      <w:pPr>
        <w:autoSpaceDE w:val="0"/>
        <w:autoSpaceDN w:val="0"/>
      </w:pPr>
      <w:r>
        <w:rPr>
          <w:rFonts w:hint="eastAsia"/>
        </w:rPr>
        <w:t xml:space="preserve">　</w:t>
      </w:r>
      <w:r w:rsidR="00DE4466">
        <w:rPr>
          <w:rFonts w:hint="eastAsia"/>
        </w:rPr>
        <w:t>この分析では、</w:t>
      </w:r>
      <w:r>
        <w:rPr>
          <w:rFonts w:hint="eastAsia"/>
        </w:rPr>
        <w:t>企業活動に対する影響度</w:t>
      </w:r>
      <w:r w:rsidR="00AA6141">
        <w:rPr>
          <w:rFonts w:hint="eastAsia"/>
        </w:rPr>
        <w:t>や被害予想</w:t>
      </w:r>
      <w:r>
        <w:rPr>
          <w:rFonts w:hint="eastAsia"/>
        </w:rPr>
        <w:t>は無視して、発生する可能性のあるリスク要因をひたすら列挙していく。</w:t>
      </w:r>
      <w:r w:rsidR="00AA6141">
        <w:rPr>
          <w:rFonts w:hint="eastAsia"/>
        </w:rPr>
        <w:t>同時に、そのリスク要因の発生確率も想定する。</w:t>
      </w:r>
    </w:p>
    <w:p w:rsidR="001A7661" w:rsidRDefault="001A7661" w:rsidP="00D03367">
      <w:pPr>
        <w:autoSpaceDE w:val="0"/>
        <w:autoSpaceDN w:val="0"/>
      </w:pPr>
    </w:p>
    <w:p w:rsidR="001A7661" w:rsidRPr="00E372D3" w:rsidRDefault="001A7661" w:rsidP="001A766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2</w:t>
      </w:r>
      <w:r w:rsidRPr="00E372D3">
        <w:rPr>
          <w:rFonts w:ascii="ＭＳ ゴシック" w:eastAsia="ＭＳ ゴシック" w:hAnsi="ＭＳ ゴシック"/>
        </w:rPr>
        <w:t>)</w:t>
      </w:r>
      <w:r>
        <w:rPr>
          <w:rFonts w:ascii="ＭＳ ゴシック" w:eastAsia="ＭＳ ゴシック" w:hAnsi="ＭＳ ゴシック" w:hint="eastAsia"/>
        </w:rPr>
        <w:t>リスクとリソースの関連性</w:t>
      </w:r>
    </w:p>
    <w:p w:rsidR="001A7661" w:rsidRDefault="001A7661" w:rsidP="00D03367">
      <w:pPr>
        <w:autoSpaceDE w:val="0"/>
        <w:autoSpaceDN w:val="0"/>
      </w:pPr>
    </w:p>
    <w:p w:rsidR="00AA6141" w:rsidRDefault="00AA6141" w:rsidP="00D03367">
      <w:pPr>
        <w:autoSpaceDE w:val="0"/>
        <w:autoSpaceDN w:val="0"/>
      </w:pPr>
      <w:r>
        <w:rPr>
          <w:rFonts w:hint="eastAsia"/>
        </w:rPr>
        <w:t xml:space="preserve">　それらのリスクは企業のどのリソースに対して影響を与えるのか、という関連性</w:t>
      </w:r>
      <w:r w:rsidR="00DE4466">
        <w:rPr>
          <w:rFonts w:hint="eastAsia"/>
        </w:rPr>
        <w:t>を</w:t>
      </w:r>
      <w:r>
        <w:rPr>
          <w:rFonts w:hint="eastAsia"/>
        </w:rPr>
        <w:t>分析する。この分析により、一つのリスク要因がどのリソースに対して影響を与えるのか、逆にどのリソースにどのような脆弱性が存在するのか、ということが判明する。</w:t>
      </w:r>
    </w:p>
    <w:p w:rsidR="00AA6141" w:rsidRPr="006D1680" w:rsidRDefault="00AA6141" w:rsidP="00D03367">
      <w:pPr>
        <w:autoSpaceDE w:val="0"/>
        <w:autoSpaceDN w:val="0"/>
      </w:pPr>
      <w:r>
        <w:rPr>
          <w:rFonts w:hint="eastAsia"/>
        </w:rPr>
        <w:t xml:space="preserve">　このリスク分析はあくまでも定性的なものであり、被害の量は検討しない。</w:t>
      </w:r>
    </w:p>
    <w:p w:rsidR="009668A8" w:rsidRPr="00414C9F" w:rsidRDefault="009668A8"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4.ビジネスインパクト分析</w:t>
      </w:r>
    </w:p>
    <w:p w:rsidR="009668A8" w:rsidRDefault="009668A8" w:rsidP="00D03367">
      <w:pPr>
        <w:autoSpaceDE w:val="0"/>
        <w:autoSpaceDN w:val="0"/>
      </w:pPr>
    </w:p>
    <w:p w:rsidR="00E372D3" w:rsidRPr="00E372D3" w:rsidRDefault="00E372D3" w:rsidP="00D03367">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sidRPr="00E372D3">
        <w:rPr>
          <w:rFonts w:ascii="ＭＳ ゴシック" w:eastAsia="ＭＳ ゴシック" w:hAnsi="ＭＳ ゴシック"/>
        </w:rPr>
        <w:t>1)</w:t>
      </w:r>
      <w:r w:rsidRPr="00E372D3">
        <w:rPr>
          <w:rFonts w:ascii="ＭＳ ゴシック" w:eastAsia="ＭＳ ゴシック" w:hAnsi="ＭＳ ゴシック" w:hint="eastAsia"/>
        </w:rPr>
        <w:t>中核事業の選定</w:t>
      </w:r>
    </w:p>
    <w:p w:rsidR="00E372D3" w:rsidRDefault="00E372D3" w:rsidP="00D03367">
      <w:pPr>
        <w:autoSpaceDE w:val="0"/>
        <w:autoSpaceDN w:val="0"/>
      </w:pPr>
    </w:p>
    <w:p w:rsidR="00AA6141" w:rsidRDefault="00AA6141" w:rsidP="00D03367">
      <w:pPr>
        <w:autoSpaceDE w:val="0"/>
        <w:autoSpaceDN w:val="0"/>
      </w:pPr>
      <w:r>
        <w:rPr>
          <w:rFonts w:hint="eastAsia"/>
        </w:rPr>
        <w:t xml:space="preserve">　</w:t>
      </w:r>
      <w:r w:rsidR="00976CA7">
        <w:rPr>
          <w:rFonts w:hint="eastAsia"/>
        </w:rPr>
        <w:t>いま提供している製品・サービスの中から、</w:t>
      </w:r>
      <w:r>
        <w:rPr>
          <w:rFonts w:hint="eastAsia"/>
        </w:rPr>
        <w:t>企業</w:t>
      </w:r>
      <w:r w:rsidR="00976CA7">
        <w:rPr>
          <w:rFonts w:hint="eastAsia"/>
        </w:rPr>
        <w:t>を存続させる中心となる中核事業を選定する。一つだけでも良いが、実務的には複数選択して順位をつけていくのが</w:t>
      </w:r>
      <w:r w:rsidR="00DE4466">
        <w:rPr>
          <w:rFonts w:hint="eastAsia"/>
        </w:rPr>
        <w:t>望ましい</w:t>
      </w:r>
      <w:r w:rsidR="00976CA7">
        <w:rPr>
          <w:rFonts w:hint="eastAsia"/>
        </w:rPr>
        <w:t>。もちろん、すべての製品・サービスを中核事業に選定し、それらすべてに順位をつけても良い。</w:t>
      </w:r>
    </w:p>
    <w:p w:rsidR="00976CA7" w:rsidRDefault="00976CA7" w:rsidP="00D03367">
      <w:pPr>
        <w:autoSpaceDE w:val="0"/>
        <w:autoSpaceDN w:val="0"/>
      </w:pPr>
      <w:r>
        <w:rPr>
          <w:rFonts w:hint="eastAsia"/>
        </w:rPr>
        <w:t xml:space="preserve">　中核事業の粒度については、なるべく細かいほうが良い。そのほうが必要なリソースをピンポイントで選択することができ、対象となるリソースの数が少ないため執るべき対策の数が少なくて済む。</w:t>
      </w:r>
      <w:r w:rsidR="00DE4466">
        <w:rPr>
          <w:rFonts w:hint="eastAsia"/>
        </w:rPr>
        <w:t>そうすると</w:t>
      </w:r>
      <w:r>
        <w:rPr>
          <w:rFonts w:hint="eastAsia"/>
        </w:rPr>
        <w:t>、予算が少なく復旧日数が早くなる。</w:t>
      </w:r>
    </w:p>
    <w:p w:rsidR="00E372D3" w:rsidRDefault="00E372D3" w:rsidP="00D03367">
      <w:pPr>
        <w:autoSpaceDE w:val="0"/>
        <w:autoSpaceDN w:val="0"/>
      </w:pPr>
      <w:r>
        <w:rPr>
          <w:rFonts w:hint="eastAsia"/>
        </w:rPr>
        <w:t xml:space="preserve">　例えばラーメン屋のB</w:t>
      </w:r>
      <w:r>
        <w:t>CP</w:t>
      </w:r>
      <w:r>
        <w:rPr>
          <w:rFonts w:hint="eastAsia"/>
        </w:rPr>
        <w:t>であれば、中核事業を「ラーメン」と大きく捉えるのでは無く「①醤油ラーメン」「②味噌ラーメン」「③塩ラーメン」「④チャーシューご飯」というようにメニューごとに細かく選定することが望ましい。醤油ラーメンと味噌ラーメンでは原材料や仕入先が異なるだろうから、どのような原材料を優先的に確保すべきかということが明確になるというメリットがある。</w:t>
      </w:r>
    </w:p>
    <w:p w:rsidR="00976CA7" w:rsidRDefault="00976CA7" w:rsidP="00D03367">
      <w:pPr>
        <w:autoSpaceDE w:val="0"/>
        <w:autoSpaceDN w:val="0"/>
      </w:pPr>
      <w:r>
        <w:rPr>
          <w:rFonts w:hint="eastAsia"/>
        </w:rPr>
        <w:t xml:space="preserve">　ただ</w:t>
      </w:r>
      <w:r w:rsidR="00E372D3">
        <w:rPr>
          <w:rFonts w:hint="eastAsia"/>
        </w:rPr>
        <w:t>し</w:t>
      </w:r>
      <w:r>
        <w:rPr>
          <w:rFonts w:hint="eastAsia"/>
        </w:rPr>
        <w:t>、中核事業の粒度が細かいと今度は中核事業の数が多くなり、B</w:t>
      </w:r>
      <w:r>
        <w:t>CP</w:t>
      </w:r>
      <w:r>
        <w:rPr>
          <w:rFonts w:hint="eastAsia"/>
        </w:rPr>
        <w:t>策定の作業量が多くなるという弊害も出てくる。そのため、中核事業の粒度を</w:t>
      </w:r>
      <w:r w:rsidR="00E372D3">
        <w:rPr>
          <w:rFonts w:hint="eastAsia"/>
        </w:rPr>
        <w:t>どこまで細かくするかについては、全体の作業量・スケジュールを鑑みたうえで決めるのが実務的である。</w:t>
      </w:r>
    </w:p>
    <w:p w:rsidR="00976CA7" w:rsidRDefault="00E372D3" w:rsidP="00D03367">
      <w:pPr>
        <w:autoSpaceDE w:val="0"/>
        <w:autoSpaceDN w:val="0"/>
      </w:pPr>
      <w:r>
        <w:rPr>
          <w:rFonts w:hint="eastAsia"/>
        </w:rPr>
        <w:t xml:space="preserve">　なお、中核事業の選定基準として売上高や利益率を採用することが多いが、顧客関係性を採用することも有効である。この場合、「</w:t>
      </w:r>
      <w:r w:rsidR="00DE4466">
        <w:rPr>
          <w:rFonts w:hint="eastAsia"/>
        </w:rPr>
        <w:t>近くの学校の学生さん達に</w:t>
      </w:r>
      <w:r>
        <w:rPr>
          <w:rFonts w:hint="eastAsia"/>
        </w:rPr>
        <w:t>提供する醤油ラーメン」というように、「誰に何を提供するか」という観点から中核事業を選定することになる。</w:t>
      </w:r>
    </w:p>
    <w:p w:rsidR="00AA6141" w:rsidRPr="00DE4466" w:rsidRDefault="00AA6141" w:rsidP="00D03367">
      <w:pPr>
        <w:autoSpaceDE w:val="0"/>
        <w:autoSpaceDN w:val="0"/>
      </w:pPr>
    </w:p>
    <w:p w:rsidR="00E372D3" w:rsidRPr="00E372D3" w:rsidRDefault="00E372D3" w:rsidP="00E372D3">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2</w:t>
      </w:r>
      <w:r w:rsidRPr="00E372D3">
        <w:rPr>
          <w:rFonts w:ascii="ＭＳ ゴシック" w:eastAsia="ＭＳ ゴシック" w:hAnsi="ＭＳ ゴシック"/>
        </w:rPr>
        <w:t>)</w:t>
      </w:r>
      <w:r>
        <w:rPr>
          <w:rFonts w:ascii="ＭＳ ゴシック" w:eastAsia="ＭＳ ゴシック" w:hAnsi="ＭＳ ゴシック" w:hint="eastAsia"/>
        </w:rPr>
        <w:t>中核事業ごとのビジネスプロセスの分析</w:t>
      </w:r>
    </w:p>
    <w:p w:rsidR="00E372D3" w:rsidRDefault="00E372D3" w:rsidP="00D03367">
      <w:pPr>
        <w:autoSpaceDE w:val="0"/>
        <w:autoSpaceDN w:val="0"/>
      </w:pPr>
    </w:p>
    <w:p w:rsidR="00E372D3" w:rsidRDefault="00D31E56" w:rsidP="00D03367">
      <w:pPr>
        <w:autoSpaceDE w:val="0"/>
        <w:autoSpaceDN w:val="0"/>
      </w:pPr>
      <w:r>
        <w:rPr>
          <w:rFonts w:hint="eastAsia"/>
        </w:rPr>
        <w:t xml:space="preserve">　(</w:t>
      </w:r>
      <w:r>
        <w:t>1)</w:t>
      </w:r>
      <w:r>
        <w:rPr>
          <w:rFonts w:hint="eastAsia"/>
        </w:rPr>
        <w:t>にて選定した中核事業が、</w:t>
      </w:r>
      <w:r w:rsidR="00B518D4">
        <w:rPr>
          <w:rFonts w:hint="eastAsia"/>
        </w:rPr>
        <w:t>どのような</w:t>
      </w:r>
      <w:r>
        <w:rPr>
          <w:rFonts w:hint="eastAsia"/>
        </w:rPr>
        <w:t>ビジネスプロセスから成り立っているかを分析する。中核事業をビジネスプロセスにて分解することで、災害が発生したときに中核事業がどのような影響を受けるのかを正確に推定できるようになる。</w:t>
      </w:r>
    </w:p>
    <w:p w:rsidR="00B518D4" w:rsidRDefault="00B518D4" w:rsidP="00D03367">
      <w:pPr>
        <w:autoSpaceDE w:val="0"/>
        <w:autoSpaceDN w:val="0"/>
      </w:pPr>
      <w:r>
        <w:rPr>
          <w:rFonts w:hint="eastAsia"/>
        </w:rPr>
        <w:t xml:space="preserve">　また、中核事業を構成するビジネスプロセスの重要性がすべて同等ということはなく、</w:t>
      </w:r>
      <w:r>
        <w:rPr>
          <w:rFonts w:hint="eastAsia"/>
        </w:rPr>
        <w:lastRenderedPageBreak/>
        <w:t>重要なビジネスプロセスもあれば、そうでないプロセスもある。また、簡単に代わりがあるプロセスもあれば、代わりの無い</w:t>
      </w:r>
      <w:r w:rsidR="0038675C">
        <w:rPr>
          <w:rFonts w:hint="eastAsia"/>
        </w:rPr>
        <w:t>プロセスもある。</w:t>
      </w:r>
    </w:p>
    <w:p w:rsidR="0038675C" w:rsidRDefault="0038675C" w:rsidP="00D03367">
      <w:pPr>
        <w:autoSpaceDE w:val="0"/>
        <w:autoSpaceDN w:val="0"/>
      </w:pPr>
      <w:r>
        <w:rPr>
          <w:rFonts w:hint="eastAsia"/>
        </w:rPr>
        <w:t xml:space="preserve">　この分析を行うことで、</w:t>
      </w:r>
      <w:r w:rsidR="0015081F">
        <w:rPr>
          <w:rFonts w:hint="eastAsia"/>
        </w:rPr>
        <w:t>中核</w:t>
      </w:r>
      <w:r w:rsidR="00DE4466">
        <w:rPr>
          <w:rFonts w:hint="eastAsia"/>
        </w:rPr>
        <w:t>事業を継続・迅速に復旧するためには</w:t>
      </w:r>
      <w:r>
        <w:rPr>
          <w:rFonts w:hint="eastAsia"/>
        </w:rPr>
        <w:t>どのビジネスプロセス</w:t>
      </w:r>
      <w:r w:rsidR="00DE4466">
        <w:rPr>
          <w:rFonts w:hint="eastAsia"/>
        </w:rPr>
        <w:t>がキーポイントになるか、</w:t>
      </w:r>
      <w:r>
        <w:rPr>
          <w:rFonts w:hint="eastAsia"/>
        </w:rPr>
        <w:t>ということが明確に判断できるようになる。</w:t>
      </w:r>
      <w:r w:rsidR="00DE4466">
        <w:rPr>
          <w:rFonts w:hint="eastAsia"/>
        </w:rPr>
        <w:t>このキーポイントとなるビジネスプロセスのことを他のB</w:t>
      </w:r>
      <w:r w:rsidR="00DE4466">
        <w:t>CP</w:t>
      </w:r>
      <w:r w:rsidR="00DE4466">
        <w:rPr>
          <w:rFonts w:hint="eastAsia"/>
        </w:rPr>
        <w:t>ガイドでは「重要業務」「ボトルネック」という言い方をする場合もあるが、煩雑になるので本体系表ではそのような用語は使用しない。</w:t>
      </w:r>
    </w:p>
    <w:p w:rsidR="00D31E56" w:rsidRDefault="00D31E56" w:rsidP="00D03367">
      <w:pPr>
        <w:autoSpaceDE w:val="0"/>
        <w:autoSpaceDN w:val="0"/>
      </w:pPr>
    </w:p>
    <w:p w:rsidR="00D31E56" w:rsidRPr="00E372D3" w:rsidRDefault="00D31E56" w:rsidP="00D31E56">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3</w:t>
      </w:r>
      <w:r w:rsidRPr="00E372D3">
        <w:rPr>
          <w:rFonts w:ascii="ＭＳ ゴシック" w:eastAsia="ＭＳ ゴシック" w:hAnsi="ＭＳ ゴシック"/>
        </w:rPr>
        <w:t>)</w:t>
      </w:r>
      <w:r>
        <w:rPr>
          <w:rFonts w:ascii="ＭＳ ゴシック" w:eastAsia="ＭＳ ゴシック" w:hAnsi="ＭＳ ゴシック" w:hint="eastAsia"/>
        </w:rPr>
        <w:t>ビジネスプロセスごとのリソースの分析</w:t>
      </w:r>
    </w:p>
    <w:p w:rsidR="00D31E56" w:rsidRPr="00D31E56" w:rsidRDefault="00D31E56" w:rsidP="00D31E56">
      <w:pPr>
        <w:autoSpaceDE w:val="0"/>
        <w:autoSpaceDN w:val="0"/>
      </w:pPr>
    </w:p>
    <w:p w:rsidR="00D31E56" w:rsidRPr="00D31E56" w:rsidRDefault="00B518D4" w:rsidP="00D03367">
      <w:pPr>
        <w:autoSpaceDE w:val="0"/>
        <w:autoSpaceDN w:val="0"/>
      </w:pPr>
      <w:r>
        <w:rPr>
          <w:rFonts w:hint="eastAsia"/>
        </w:rPr>
        <w:t xml:space="preserve">　(</w:t>
      </w:r>
      <w:r>
        <w:t>2)</w:t>
      </w:r>
      <w:r>
        <w:rPr>
          <w:rFonts w:hint="eastAsia"/>
        </w:rPr>
        <w:t>にて分析したビジネスプロセスが、どのようなリソースから</w:t>
      </w:r>
      <w:r w:rsidR="0038675C">
        <w:rPr>
          <w:rFonts w:hint="eastAsia"/>
        </w:rPr>
        <w:t>構成されているかを分析する。</w:t>
      </w:r>
    </w:p>
    <w:p w:rsidR="00E372D3" w:rsidRDefault="0038675C" w:rsidP="00D03367">
      <w:pPr>
        <w:autoSpaceDE w:val="0"/>
        <w:autoSpaceDN w:val="0"/>
      </w:pPr>
      <w:r>
        <w:rPr>
          <w:rFonts w:hint="eastAsia"/>
        </w:rPr>
        <w:t xml:space="preserve">　この分析を行うことで、中核事業が内包している脆弱性を浮き彫りにすることができるようになる。</w:t>
      </w:r>
    </w:p>
    <w:p w:rsidR="00AA6141" w:rsidRDefault="00AA6141" w:rsidP="00D03367">
      <w:pPr>
        <w:autoSpaceDE w:val="0"/>
        <w:autoSpaceDN w:val="0"/>
      </w:pPr>
    </w:p>
    <w:p w:rsidR="0038675C" w:rsidRPr="00E372D3" w:rsidRDefault="0038675C" w:rsidP="0038675C">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4</w:t>
      </w:r>
      <w:r w:rsidRPr="00E372D3">
        <w:rPr>
          <w:rFonts w:ascii="ＭＳ ゴシック" w:eastAsia="ＭＳ ゴシック" w:hAnsi="ＭＳ ゴシック"/>
        </w:rPr>
        <w:t>)</w:t>
      </w:r>
      <w:r>
        <w:rPr>
          <w:rFonts w:ascii="ＭＳ ゴシック" w:eastAsia="ＭＳ ゴシック" w:hAnsi="ＭＳ ゴシック" w:hint="eastAsia"/>
        </w:rPr>
        <w:t>リソースごとの被害想定</w:t>
      </w:r>
    </w:p>
    <w:p w:rsidR="0038675C" w:rsidRPr="00D31E56" w:rsidRDefault="0038675C" w:rsidP="0038675C">
      <w:pPr>
        <w:autoSpaceDE w:val="0"/>
        <w:autoSpaceDN w:val="0"/>
      </w:pPr>
    </w:p>
    <w:p w:rsidR="0038675C" w:rsidRPr="0038675C" w:rsidRDefault="0038675C" w:rsidP="00D03367">
      <w:pPr>
        <w:autoSpaceDE w:val="0"/>
        <w:autoSpaceDN w:val="0"/>
      </w:pPr>
      <w:r>
        <w:rPr>
          <w:rFonts w:hint="eastAsia"/>
        </w:rPr>
        <w:t xml:space="preserve">　(</w:t>
      </w:r>
      <w:r>
        <w:t>1)</w:t>
      </w:r>
      <w:r w:rsidR="00DE4466">
        <w:t>(2)</w:t>
      </w:r>
      <w:r>
        <w:t>(3)</w:t>
      </w:r>
      <w:r>
        <w:rPr>
          <w:rFonts w:hint="eastAsia"/>
        </w:rPr>
        <w:t>の分析結果をもとに、今度は被害想定を行う。被害想定の想定順は分析順とは逆で、リソース→ビジネスプロセス→中核事業という順になる。つまり、リソースという最下層の要素が被害を受けると最上位の中核事業はどの程度の影響(ビジネスインパクト</w:t>
      </w:r>
      <w:r>
        <w:t>)</w:t>
      </w:r>
      <w:r>
        <w:rPr>
          <w:rFonts w:hint="eastAsia"/>
        </w:rPr>
        <w:t>を受けるか、という想定を行</w:t>
      </w:r>
      <w:r w:rsidR="00DE4466">
        <w:rPr>
          <w:rFonts w:hint="eastAsia"/>
        </w:rPr>
        <w:t>っていく</w:t>
      </w:r>
      <w:r>
        <w:rPr>
          <w:rFonts w:hint="eastAsia"/>
        </w:rPr>
        <w:t>。</w:t>
      </w:r>
    </w:p>
    <w:p w:rsidR="0038675C" w:rsidRDefault="0038675C" w:rsidP="00D03367">
      <w:pPr>
        <w:autoSpaceDE w:val="0"/>
        <w:autoSpaceDN w:val="0"/>
      </w:pPr>
      <w:r>
        <w:rPr>
          <w:rFonts w:hint="eastAsia"/>
        </w:rPr>
        <w:t xml:space="preserve">　リソースごとの被害想定は、</w:t>
      </w:r>
      <w:r w:rsidR="00D7719E">
        <w:rPr>
          <w:rFonts w:hint="eastAsia"/>
        </w:rPr>
        <w:t>第3章で行ったリスク分析に則って行うのが原則である。つまり、</w:t>
      </w:r>
      <w:r w:rsidR="00541D5D">
        <w:rPr>
          <w:rFonts w:hint="eastAsia"/>
        </w:rPr>
        <w:t>地震・台風・火災・情報漏洩・停電・道路封鎖…など第3章で分析し発生確率を想定した災害ごとにどのリソースにどのような被害が生じるかを想定する。しかし、この作業はリスク数×リソース数の件数分だけ想定を行わなければならないため、作業量が膨大となる。</w:t>
      </w:r>
    </w:p>
    <w:p w:rsidR="00541D5D" w:rsidRDefault="00541D5D" w:rsidP="00D03367">
      <w:pPr>
        <w:autoSpaceDE w:val="0"/>
        <w:autoSpaceDN w:val="0"/>
      </w:pPr>
      <w:r>
        <w:rPr>
          <w:rFonts w:hint="eastAsia"/>
        </w:rPr>
        <w:t xml:space="preserve">　ビジネスインパクト分析の本質は被災した中核事業の復旧時間(＝中断時間</w:t>
      </w:r>
      <w:r>
        <w:t>)</w:t>
      </w:r>
      <w:r>
        <w:rPr>
          <w:rFonts w:hint="eastAsia"/>
        </w:rPr>
        <w:t>を正確に見積もり、ボトルネックがどこにあるかを分析することなので、膨大な作業量を費や</w:t>
      </w:r>
      <w:r w:rsidR="00B16DBC">
        <w:rPr>
          <w:rFonts w:hint="eastAsia"/>
        </w:rPr>
        <w:t>したところであまり精度は上がらない。そのため、このリソースごとの被害想定においては、それぞれのリソースの被害が大きくなりそうなリスクに限定して想定するのが実務的である。</w:t>
      </w:r>
    </w:p>
    <w:p w:rsidR="0038675C" w:rsidRDefault="0038675C" w:rsidP="00D03367">
      <w:pPr>
        <w:autoSpaceDE w:val="0"/>
        <w:autoSpaceDN w:val="0"/>
      </w:pPr>
    </w:p>
    <w:p w:rsidR="00B16DBC" w:rsidRPr="00E372D3" w:rsidRDefault="00B16DBC" w:rsidP="00B16DBC">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5</w:t>
      </w:r>
      <w:r w:rsidRPr="00E372D3">
        <w:rPr>
          <w:rFonts w:ascii="ＭＳ ゴシック" w:eastAsia="ＭＳ ゴシック" w:hAnsi="ＭＳ ゴシック"/>
        </w:rPr>
        <w:t>)</w:t>
      </w:r>
      <w:r>
        <w:rPr>
          <w:rFonts w:ascii="ＭＳ ゴシック" w:eastAsia="ＭＳ ゴシック" w:hAnsi="ＭＳ ゴシック" w:hint="eastAsia"/>
        </w:rPr>
        <w:t>ビジネスプロセスごとの被害想定</w:t>
      </w:r>
    </w:p>
    <w:p w:rsidR="00B16DBC" w:rsidRPr="00B16DBC" w:rsidRDefault="00B16DBC" w:rsidP="00B16DBC">
      <w:pPr>
        <w:autoSpaceDE w:val="0"/>
        <w:autoSpaceDN w:val="0"/>
      </w:pPr>
    </w:p>
    <w:p w:rsidR="0038675C" w:rsidRPr="00B16DBC" w:rsidRDefault="00B16DBC" w:rsidP="00D03367">
      <w:pPr>
        <w:autoSpaceDE w:val="0"/>
        <w:autoSpaceDN w:val="0"/>
      </w:pPr>
      <w:r>
        <w:rPr>
          <w:rFonts w:hint="eastAsia"/>
        </w:rPr>
        <w:t xml:space="preserve">　</w:t>
      </w:r>
      <w:r w:rsidR="00DE4466">
        <w:rPr>
          <w:rFonts w:hint="eastAsia"/>
        </w:rPr>
        <w:t>ビジネスプロセスを構成する</w:t>
      </w:r>
      <w:r>
        <w:rPr>
          <w:rFonts w:hint="eastAsia"/>
        </w:rPr>
        <w:t>リソースの被害想定をもとに、ビジネスプロセスがどの程度被害を受けるか、という損失の量を想定する。この場合の被害とは、ビジネスプロセスの停止・能力低下・処理費用増大</w:t>
      </w:r>
      <w:r w:rsidR="00DE4466">
        <w:rPr>
          <w:rFonts w:hint="eastAsia"/>
        </w:rPr>
        <w:t>(コストアップ</w:t>
      </w:r>
      <w:r w:rsidR="00DE4466">
        <w:t>)</w:t>
      </w:r>
      <w:r>
        <w:rPr>
          <w:rFonts w:hint="eastAsia"/>
        </w:rPr>
        <w:t>等である。</w:t>
      </w:r>
    </w:p>
    <w:p w:rsidR="00AA6141" w:rsidRDefault="00AA6141" w:rsidP="00D03367">
      <w:pPr>
        <w:autoSpaceDE w:val="0"/>
        <w:autoSpaceDN w:val="0"/>
      </w:pPr>
    </w:p>
    <w:p w:rsidR="00B16DBC" w:rsidRPr="00E372D3" w:rsidRDefault="00B16DBC" w:rsidP="00B16DBC">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rPr>
        <w:t>6</w:t>
      </w:r>
      <w:r w:rsidRPr="00E372D3">
        <w:rPr>
          <w:rFonts w:ascii="ＭＳ ゴシック" w:eastAsia="ＭＳ ゴシック" w:hAnsi="ＭＳ ゴシック"/>
        </w:rPr>
        <w:t>)</w:t>
      </w:r>
      <w:r>
        <w:rPr>
          <w:rFonts w:ascii="ＭＳ ゴシック" w:eastAsia="ＭＳ ゴシック" w:hAnsi="ＭＳ ゴシック" w:hint="eastAsia"/>
        </w:rPr>
        <w:t>既存の災害対策の調査</w:t>
      </w:r>
    </w:p>
    <w:p w:rsidR="00B16DBC" w:rsidRPr="00B16DBC" w:rsidRDefault="00B16DBC" w:rsidP="00D03367">
      <w:pPr>
        <w:autoSpaceDE w:val="0"/>
        <w:autoSpaceDN w:val="0"/>
      </w:pPr>
    </w:p>
    <w:p w:rsidR="00B16DBC" w:rsidRDefault="00B16DBC" w:rsidP="00D03367">
      <w:pPr>
        <w:autoSpaceDE w:val="0"/>
        <w:autoSpaceDN w:val="0"/>
      </w:pPr>
      <w:r>
        <w:rPr>
          <w:rFonts w:hint="eastAsia"/>
        </w:rPr>
        <w:t xml:space="preserve">　ビジネスプロセスの被害が想定できたからといって、すぐに復旧時間の想定を行ってはいけない。というのも、B</w:t>
      </w:r>
      <w:r>
        <w:t>CP</w:t>
      </w:r>
      <w:r>
        <w:rPr>
          <w:rFonts w:hint="eastAsia"/>
        </w:rPr>
        <w:t>を策定せずとも既に何らかの対策が</w:t>
      </w:r>
      <w:r w:rsidR="007B0A12">
        <w:rPr>
          <w:rFonts w:hint="eastAsia"/>
        </w:rPr>
        <w:t>施されていたり用意されていることがあり、それによる被害の軽減や</w:t>
      </w:r>
      <w:r w:rsidR="00370B77">
        <w:rPr>
          <w:rFonts w:hint="eastAsia"/>
        </w:rPr>
        <w:t>復旧時間(＝中断時間</w:t>
      </w:r>
      <w:r w:rsidR="00370B77">
        <w:t>)</w:t>
      </w:r>
      <w:r w:rsidR="00370B77">
        <w:rPr>
          <w:rFonts w:hint="eastAsia"/>
        </w:rPr>
        <w:t>の短縮を考慮する必要があるからである。</w:t>
      </w:r>
    </w:p>
    <w:p w:rsidR="00370B77" w:rsidRDefault="00370B77" w:rsidP="00D03367">
      <w:pPr>
        <w:autoSpaceDE w:val="0"/>
        <w:autoSpaceDN w:val="0"/>
      </w:pPr>
      <w:r>
        <w:rPr>
          <w:rFonts w:hint="eastAsia"/>
        </w:rPr>
        <w:t xml:space="preserve">　ここでは、(</w:t>
      </w:r>
      <w:r>
        <w:t>4)(5)</w:t>
      </w:r>
      <w:r>
        <w:rPr>
          <w:rFonts w:hint="eastAsia"/>
        </w:rPr>
        <w:t>の被害想定</w:t>
      </w:r>
      <w:r w:rsidR="00DE4466">
        <w:rPr>
          <w:rFonts w:hint="eastAsia"/>
        </w:rPr>
        <w:t>が</w:t>
      </w:r>
      <w:r>
        <w:rPr>
          <w:rFonts w:hint="eastAsia"/>
        </w:rPr>
        <w:t>、既存の対策</w:t>
      </w:r>
      <w:r w:rsidR="00DE4466">
        <w:rPr>
          <w:rFonts w:hint="eastAsia"/>
        </w:rPr>
        <w:t>によって</w:t>
      </w:r>
      <w:r>
        <w:rPr>
          <w:rFonts w:hint="eastAsia"/>
        </w:rPr>
        <w:t>どの程度軽減するのかを調査する。</w:t>
      </w:r>
    </w:p>
    <w:p w:rsidR="00B16DBC" w:rsidRPr="00DE4466" w:rsidRDefault="00B16DBC" w:rsidP="00D03367">
      <w:pPr>
        <w:autoSpaceDE w:val="0"/>
        <w:autoSpaceDN w:val="0"/>
      </w:pPr>
    </w:p>
    <w:p w:rsidR="00370B77" w:rsidRPr="00E372D3" w:rsidRDefault="00370B77" w:rsidP="00370B77">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7</w:t>
      </w:r>
      <w:r w:rsidRPr="00E372D3">
        <w:rPr>
          <w:rFonts w:ascii="ＭＳ ゴシック" w:eastAsia="ＭＳ ゴシック" w:hAnsi="ＭＳ ゴシック"/>
        </w:rPr>
        <w:t>)</w:t>
      </w:r>
      <w:r>
        <w:rPr>
          <w:rFonts w:ascii="ＭＳ ゴシック" w:eastAsia="ＭＳ ゴシック" w:hAnsi="ＭＳ ゴシック" w:hint="eastAsia"/>
        </w:rPr>
        <w:t>中核事業ごとの復旧時間の想定</w:t>
      </w:r>
    </w:p>
    <w:p w:rsidR="00B16DBC" w:rsidRDefault="00B16DBC" w:rsidP="00D03367">
      <w:pPr>
        <w:autoSpaceDE w:val="0"/>
        <w:autoSpaceDN w:val="0"/>
      </w:pPr>
    </w:p>
    <w:p w:rsidR="00B16DBC" w:rsidRDefault="00370B77" w:rsidP="00D03367">
      <w:pPr>
        <w:autoSpaceDE w:val="0"/>
        <w:autoSpaceDN w:val="0"/>
      </w:pPr>
      <w:r>
        <w:rPr>
          <w:rFonts w:hint="eastAsia"/>
        </w:rPr>
        <w:t xml:space="preserve">　(</w:t>
      </w:r>
      <w:r>
        <w:t>4)(5)(6)</w:t>
      </w:r>
      <w:r>
        <w:rPr>
          <w:rFonts w:hint="eastAsia"/>
        </w:rPr>
        <w:t>の結果を総合し、それぞれの中核事業において、どのようなリスクが発生(現実化</w:t>
      </w:r>
      <w:r>
        <w:t>)</w:t>
      </w:r>
      <w:r>
        <w:rPr>
          <w:rFonts w:hint="eastAsia"/>
        </w:rPr>
        <w:t>するとどの程度の復旧時間(＝中断時間</w:t>
      </w:r>
      <w:r>
        <w:t>)</w:t>
      </w:r>
      <w:r>
        <w:rPr>
          <w:rFonts w:hint="eastAsia"/>
        </w:rPr>
        <w:t>が</w:t>
      </w:r>
      <w:r w:rsidR="00176D31">
        <w:rPr>
          <w:rFonts w:hint="eastAsia"/>
        </w:rPr>
        <w:t>必要か、ということを想定する。</w:t>
      </w:r>
    </w:p>
    <w:p w:rsidR="00176D31" w:rsidRDefault="00176D31" w:rsidP="00D03367">
      <w:pPr>
        <w:autoSpaceDE w:val="0"/>
        <w:autoSpaceDN w:val="0"/>
      </w:pPr>
      <w:r>
        <w:rPr>
          <w:rFonts w:hint="eastAsia"/>
        </w:rPr>
        <w:t xml:space="preserve">　ビジネスインパクト分析は、この復旧時間</w:t>
      </w:r>
      <w:r w:rsidR="00DE4466">
        <w:rPr>
          <w:rFonts w:hint="eastAsia"/>
        </w:rPr>
        <w:t>(＝中断時間</w:t>
      </w:r>
      <w:r w:rsidR="00DE4466">
        <w:t>)</w:t>
      </w:r>
      <w:r>
        <w:rPr>
          <w:rFonts w:hint="eastAsia"/>
        </w:rPr>
        <w:t>を想定するという定量的な分析である。</w:t>
      </w:r>
    </w:p>
    <w:p w:rsidR="00B16DBC" w:rsidRDefault="00B16DBC"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5.事業継続戦略策定</w:t>
      </w:r>
    </w:p>
    <w:p w:rsidR="009668A8" w:rsidRDefault="009668A8" w:rsidP="00D03367">
      <w:pPr>
        <w:autoSpaceDE w:val="0"/>
        <w:autoSpaceDN w:val="0"/>
      </w:pPr>
    </w:p>
    <w:p w:rsidR="00176D31" w:rsidRPr="00E372D3" w:rsidRDefault="00176D31" w:rsidP="00176D3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1</w:t>
      </w:r>
      <w:r w:rsidRPr="00E372D3">
        <w:rPr>
          <w:rFonts w:ascii="ＭＳ ゴシック" w:eastAsia="ＭＳ ゴシック" w:hAnsi="ＭＳ ゴシック"/>
        </w:rPr>
        <w:t>)</w:t>
      </w:r>
      <w:r>
        <w:rPr>
          <w:rFonts w:ascii="ＭＳ ゴシック" w:eastAsia="ＭＳ ゴシック" w:hAnsi="ＭＳ ゴシック" w:hint="eastAsia"/>
        </w:rPr>
        <w:t>中核事業ごとの目標復旧時間の決定</w:t>
      </w:r>
    </w:p>
    <w:p w:rsidR="00176D31" w:rsidRPr="00176D31" w:rsidRDefault="00176D31" w:rsidP="00D03367">
      <w:pPr>
        <w:autoSpaceDE w:val="0"/>
        <w:autoSpaceDN w:val="0"/>
      </w:pPr>
    </w:p>
    <w:p w:rsidR="00176D31" w:rsidRDefault="00176D31" w:rsidP="00D03367">
      <w:pPr>
        <w:autoSpaceDE w:val="0"/>
        <w:autoSpaceDN w:val="0"/>
      </w:pPr>
      <w:r>
        <w:rPr>
          <w:rFonts w:hint="eastAsia"/>
        </w:rPr>
        <w:t xml:space="preserve">　中核</w:t>
      </w:r>
      <w:r w:rsidR="00DF5EE9">
        <w:rPr>
          <w:rFonts w:hint="eastAsia"/>
        </w:rPr>
        <w:t>事業</w:t>
      </w:r>
      <w:r>
        <w:rPr>
          <w:rFonts w:hint="eastAsia"/>
        </w:rPr>
        <w:t>ごとに、目標復旧時間を決定する。</w:t>
      </w:r>
    </w:p>
    <w:p w:rsidR="00176D31" w:rsidRDefault="00176D31" w:rsidP="00D03367">
      <w:pPr>
        <w:autoSpaceDE w:val="0"/>
        <w:autoSpaceDN w:val="0"/>
      </w:pPr>
      <w:r>
        <w:rPr>
          <w:rFonts w:hint="eastAsia"/>
        </w:rPr>
        <w:t xml:space="preserve">　目標復旧時間とは、顧客が許容してくれる最大の中断時間のことであり、言い換えればそれ以上事業が中断すると顧客が離反してしまう時間のことである。また、それ以上製品やサービスの提供が滞ると、契約によって膨大</w:t>
      </w:r>
      <w:r w:rsidR="00DE4466">
        <w:rPr>
          <w:rFonts w:hint="eastAsia"/>
        </w:rPr>
        <w:t>な</w:t>
      </w:r>
      <w:r>
        <w:rPr>
          <w:rFonts w:hint="eastAsia"/>
        </w:rPr>
        <w:t>賠償が発生し</w:t>
      </w:r>
      <w:r w:rsidR="00DE4466">
        <w:rPr>
          <w:rFonts w:hint="eastAsia"/>
        </w:rPr>
        <w:t>たり売上の低下によりキャッシュフローが減少し、</w:t>
      </w:r>
      <w:r>
        <w:rPr>
          <w:rFonts w:hint="eastAsia"/>
        </w:rPr>
        <w:t>企業の存続が危うくなる時間のことである。</w:t>
      </w:r>
    </w:p>
    <w:p w:rsidR="00176D31" w:rsidRDefault="00176D31" w:rsidP="00D03367">
      <w:pPr>
        <w:autoSpaceDE w:val="0"/>
        <w:autoSpaceDN w:val="0"/>
      </w:pPr>
      <w:r>
        <w:rPr>
          <w:rFonts w:hint="eastAsia"/>
        </w:rPr>
        <w:t xml:space="preserve">　このように、目標復旧時間は</w:t>
      </w:r>
      <w:r w:rsidR="0015081F">
        <w:rPr>
          <w:rFonts w:hint="eastAsia"/>
        </w:rPr>
        <w:t>基本的に</w:t>
      </w:r>
      <w:r>
        <w:rPr>
          <w:rFonts w:hint="eastAsia"/>
        </w:rPr>
        <w:t>顧客の都合で決まる時間であり、「頑張ればこれくらいの時間で復旧できる」という</w:t>
      </w:r>
      <w:r w:rsidR="00DE4466">
        <w:rPr>
          <w:rFonts w:hint="eastAsia"/>
        </w:rPr>
        <w:t>自ら決める</w:t>
      </w:r>
      <w:r>
        <w:rPr>
          <w:rFonts w:hint="eastAsia"/>
        </w:rPr>
        <w:t>努力目標ではない。よって、目標復旧時間</w:t>
      </w:r>
      <w:r w:rsidR="001E21DA">
        <w:rPr>
          <w:rFonts w:hint="eastAsia"/>
        </w:rPr>
        <w:t>は</w:t>
      </w:r>
      <w:r w:rsidR="00DF5EE9">
        <w:rPr>
          <w:rFonts w:hint="eastAsia"/>
        </w:rPr>
        <w:t>自社の都合で決められるものではなく、顧客との交渉によって決まることになる。</w:t>
      </w:r>
    </w:p>
    <w:p w:rsidR="00176D31" w:rsidRDefault="00176D31" w:rsidP="00D03367">
      <w:pPr>
        <w:autoSpaceDE w:val="0"/>
        <w:autoSpaceDN w:val="0"/>
      </w:pPr>
    </w:p>
    <w:p w:rsidR="00DF5EE9" w:rsidRPr="00E372D3" w:rsidRDefault="00DF5EE9" w:rsidP="00DF5EE9">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rPr>
        <w:t>2</w:t>
      </w:r>
      <w:r w:rsidRPr="00E372D3">
        <w:rPr>
          <w:rFonts w:ascii="ＭＳ ゴシック" w:eastAsia="ＭＳ ゴシック" w:hAnsi="ＭＳ ゴシック"/>
        </w:rPr>
        <w:t>)</w:t>
      </w:r>
      <w:r>
        <w:rPr>
          <w:rFonts w:ascii="ＭＳ ゴシック" w:eastAsia="ＭＳ ゴシック" w:hAnsi="ＭＳ ゴシック" w:hint="eastAsia"/>
        </w:rPr>
        <w:t>現状の復旧時間と目標復旧時間の乖離</w:t>
      </w:r>
    </w:p>
    <w:p w:rsidR="00176D31" w:rsidRPr="00DF5EE9" w:rsidRDefault="00176D31" w:rsidP="00D03367">
      <w:pPr>
        <w:autoSpaceDE w:val="0"/>
        <w:autoSpaceDN w:val="0"/>
      </w:pPr>
    </w:p>
    <w:p w:rsidR="00DF5EE9" w:rsidRDefault="00DF5EE9" w:rsidP="00D03367">
      <w:pPr>
        <w:autoSpaceDE w:val="0"/>
        <w:autoSpaceDN w:val="0"/>
      </w:pPr>
      <w:r>
        <w:rPr>
          <w:rFonts w:hint="eastAsia"/>
        </w:rPr>
        <w:t xml:space="preserve">　上記4.(</w:t>
      </w:r>
      <w:r>
        <w:t>7)</w:t>
      </w:r>
      <w:r>
        <w:rPr>
          <w:rFonts w:hint="eastAsia"/>
        </w:rPr>
        <w:t>において既存の対策だけを実施した場合のそれぞれの中核事業の復旧時間を想定したが、それと(</w:t>
      </w:r>
      <w:r>
        <w:t>1)</w:t>
      </w:r>
      <w:r>
        <w:rPr>
          <w:rFonts w:hint="eastAsia"/>
        </w:rPr>
        <w:t>の目標復旧時間がどの程度乖離しているかを確認する。</w:t>
      </w:r>
    </w:p>
    <w:p w:rsidR="00DF5EE9" w:rsidRDefault="00DF5EE9" w:rsidP="00D03367">
      <w:pPr>
        <w:autoSpaceDE w:val="0"/>
        <w:autoSpaceDN w:val="0"/>
      </w:pPr>
      <w:r>
        <w:rPr>
          <w:rFonts w:hint="eastAsia"/>
        </w:rPr>
        <w:t xml:space="preserve">　目標復旧時間のほうが長ければ、既存の対策だけで目標復旧時間を満足させることができるので、特に何か新たな対策を考える必要は無く、既存の対策を粛々と実行するだけである。</w:t>
      </w:r>
    </w:p>
    <w:p w:rsidR="00DF5EE9" w:rsidRDefault="00DF5EE9" w:rsidP="00D03367">
      <w:pPr>
        <w:autoSpaceDE w:val="0"/>
        <w:autoSpaceDN w:val="0"/>
      </w:pPr>
      <w:r>
        <w:rPr>
          <w:rFonts w:hint="eastAsia"/>
        </w:rPr>
        <w:lastRenderedPageBreak/>
        <w:t xml:space="preserve">　目標復旧時間のほうが短い場合、すなわち原状の復旧時間が長い場合は既存の対策だけでは不十分ということになり、何か新たな対策を導入し復旧時間を短縮する必要がある。</w:t>
      </w:r>
    </w:p>
    <w:p w:rsidR="00DF5EE9" w:rsidRDefault="00DF5EE9" w:rsidP="00D03367">
      <w:pPr>
        <w:autoSpaceDE w:val="0"/>
        <w:autoSpaceDN w:val="0"/>
      </w:pPr>
      <w:r>
        <w:rPr>
          <w:rFonts w:hint="eastAsia"/>
        </w:rPr>
        <w:t xml:space="preserve">　ここでは目標復旧時間のほうが短い中核事業がなんであるかを確認し、それら中核事業に対して次項以降で新たな対策について検討することとなる。</w:t>
      </w:r>
    </w:p>
    <w:p w:rsidR="00DF5EE9" w:rsidRPr="00DF5EE9" w:rsidRDefault="00DF5EE9" w:rsidP="00D03367">
      <w:pPr>
        <w:autoSpaceDE w:val="0"/>
        <w:autoSpaceDN w:val="0"/>
      </w:pPr>
    </w:p>
    <w:p w:rsidR="00DF5EE9" w:rsidRPr="00E372D3" w:rsidRDefault="00DF5EE9" w:rsidP="00DF5EE9">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3</w:t>
      </w:r>
      <w:r w:rsidRPr="00E372D3">
        <w:rPr>
          <w:rFonts w:ascii="ＭＳ ゴシック" w:eastAsia="ＭＳ ゴシック" w:hAnsi="ＭＳ ゴシック"/>
        </w:rPr>
        <w:t>)</w:t>
      </w:r>
      <w:r>
        <w:rPr>
          <w:rFonts w:ascii="ＭＳ ゴシック" w:eastAsia="ＭＳ ゴシック" w:hAnsi="ＭＳ ゴシック" w:hint="eastAsia"/>
        </w:rPr>
        <w:t>中核事業ごとの事業継続戦略の決定</w:t>
      </w:r>
    </w:p>
    <w:p w:rsidR="00DF5EE9" w:rsidRDefault="00DF5EE9" w:rsidP="00DF5EE9">
      <w:pPr>
        <w:autoSpaceDE w:val="0"/>
        <w:autoSpaceDN w:val="0"/>
      </w:pPr>
    </w:p>
    <w:p w:rsidR="00DF5EE9" w:rsidRDefault="00DF5EE9" w:rsidP="00DF5EE9">
      <w:pPr>
        <w:autoSpaceDE w:val="0"/>
        <w:autoSpaceDN w:val="0"/>
      </w:pPr>
      <w:r>
        <w:rPr>
          <w:rFonts w:hint="eastAsia"/>
        </w:rPr>
        <w:t xml:space="preserve">　(</w:t>
      </w:r>
      <w:r>
        <w:t>2)</w:t>
      </w:r>
      <w:r>
        <w:rPr>
          <w:rFonts w:hint="eastAsia"/>
        </w:rPr>
        <w:t>において</w:t>
      </w:r>
      <w:r w:rsidR="00BC1B41">
        <w:rPr>
          <w:rFonts w:hint="eastAsia"/>
        </w:rPr>
        <w:t>新たに対策を施さねばならない中核事業を確認したが、それごとにどのような事業継続戦略が妥当かを検討し決定する。</w:t>
      </w:r>
    </w:p>
    <w:p w:rsidR="00BC1B41" w:rsidRDefault="00BC1B41" w:rsidP="00DF5EE9">
      <w:pPr>
        <w:autoSpaceDE w:val="0"/>
        <w:autoSpaceDN w:val="0"/>
      </w:pPr>
      <w:r>
        <w:rPr>
          <w:rFonts w:hint="eastAsia"/>
        </w:rPr>
        <w:t xml:space="preserve">　対策というものは、むやみやたらに導入すれば良いというものではない。費用と時間がムダになるだけである。</w:t>
      </w:r>
    </w:p>
    <w:p w:rsidR="00DF5EE9" w:rsidRDefault="00BC1B41" w:rsidP="00DF5EE9">
      <w:pPr>
        <w:autoSpaceDE w:val="0"/>
        <w:autoSpaceDN w:val="0"/>
      </w:pPr>
      <w:r>
        <w:rPr>
          <w:rFonts w:hint="eastAsia"/>
        </w:rPr>
        <w:t xml:space="preserve">　その中核事業の特性と目標復旧時間の短縮時間(＝乖離</w:t>
      </w:r>
      <w:r>
        <w:t>)</w:t>
      </w:r>
      <w:r>
        <w:rPr>
          <w:rFonts w:hint="eastAsia"/>
        </w:rPr>
        <w:t>を鑑みて、最適な戦略を選定してから対策を立案しなければならない。</w:t>
      </w:r>
    </w:p>
    <w:p w:rsidR="00BC1B41" w:rsidRDefault="00BC1B41" w:rsidP="00DF5EE9">
      <w:pPr>
        <w:autoSpaceDE w:val="0"/>
        <w:autoSpaceDN w:val="0"/>
      </w:pPr>
      <w:r>
        <w:rPr>
          <w:rFonts w:hint="eastAsia"/>
        </w:rPr>
        <w:t xml:space="preserve">　事業継続戦略にはいくつかのパターンがあるが、費用・時間・実現性・法的制約などの点から最適なものを選択する。</w:t>
      </w:r>
    </w:p>
    <w:p w:rsidR="00DF5EE9" w:rsidRDefault="00DF5EE9" w:rsidP="00DF5EE9">
      <w:pPr>
        <w:autoSpaceDE w:val="0"/>
        <w:autoSpaceDN w:val="0"/>
      </w:pPr>
    </w:p>
    <w:p w:rsidR="00BC1B41" w:rsidRPr="00E372D3" w:rsidRDefault="00BC1B41" w:rsidP="00BC1B4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4</w:t>
      </w:r>
      <w:r w:rsidRPr="00E372D3">
        <w:rPr>
          <w:rFonts w:ascii="ＭＳ ゴシック" w:eastAsia="ＭＳ ゴシック" w:hAnsi="ＭＳ ゴシック"/>
        </w:rPr>
        <w:t>)</w:t>
      </w:r>
      <w:r>
        <w:rPr>
          <w:rFonts w:ascii="ＭＳ ゴシック" w:eastAsia="ＭＳ ゴシック" w:hAnsi="ＭＳ ゴシック" w:hint="eastAsia"/>
        </w:rPr>
        <w:t>事業継続戦略に基づいた対策の立案</w:t>
      </w:r>
    </w:p>
    <w:p w:rsidR="00DF5EE9" w:rsidRPr="00BC1B41" w:rsidRDefault="00DF5EE9" w:rsidP="00DF5EE9">
      <w:pPr>
        <w:autoSpaceDE w:val="0"/>
        <w:autoSpaceDN w:val="0"/>
      </w:pPr>
    </w:p>
    <w:p w:rsidR="00DF5EE9" w:rsidRDefault="00BC1B41" w:rsidP="00DF5EE9">
      <w:pPr>
        <w:autoSpaceDE w:val="0"/>
        <w:autoSpaceDN w:val="0"/>
      </w:pPr>
      <w:r>
        <w:rPr>
          <w:rFonts w:hint="eastAsia"/>
        </w:rPr>
        <w:t xml:space="preserve">　中核時間ごとの事業継続戦略が決定した後は、その中核事業を構成するリソースやビジネスプロセスに対する対策を立案する。</w:t>
      </w:r>
    </w:p>
    <w:p w:rsidR="00BC1B41" w:rsidRDefault="00BC1B41" w:rsidP="00DF5EE9">
      <w:pPr>
        <w:autoSpaceDE w:val="0"/>
        <w:autoSpaceDN w:val="0"/>
      </w:pPr>
      <w:r>
        <w:rPr>
          <w:rFonts w:hint="eastAsia"/>
        </w:rPr>
        <w:t xml:space="preserve">　</w:t>
      </w:r>
      <w:r w:rsidR="00DE4562">
        <w:rPr>
          <w:rFonts w:hint="eastAsia"/>
        </w:rPr>
        <w:t>例えば、被害軽減戦略を選択した場合は設備機器の固定や免制震装置の導入などを計画し、他社による委託戦略を選択した場合は委託先の調査や</w:t>
      </w:r>
      <w:r w:rsidR="001A7661">
        <w:rPr>
          <w:rFonts w:hint="eastAsia"/>
        </w:rPr>
        <w:t>図面送付による試作の着手など、当然ながら戦略に合致した対策を立案する必要がある。</w:t>
      </w:r>
    </w:p>
    <w:p w:rsidR="001A7661" w:rsidRDefault="001A7661" w:rsidP="00DF5EE9">
      <w:pPr>
        <w:autoSpaceDE w:val="0"/>
        <w:autoSpaceDN w:val="0"/>
      </w:pPr>
    </w:p>
    <w:p w:rsidR="001A7661" w:rsidRPr="00E372D3" w:rsidRDefault="001A7661" w:rsidP="001A7661">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5</w:t>
      </w:r>
      <w:r w:rsidRPr="00E372D3">
        <w:rPr>
          <w:rFonts w:ascii="ＭＳ ゴシック" w:eastAsia="ＭＳ ゴシック" w:hAnsi="ＭＳ ゴシック"/>
        </w:rPr>
        <w:t>)</w:t>
      </w:r>
      <w:r>
        <w:rPr>
          <w:rFonts w:ascii="ＭＳ ゴシック" w:eastAsia="ＭＳ ゴシック" w:hAnsi="ＭＳ ゴシック" w:hint="eastAsia"/>
        </w:rPr>
        <w:t>対策の有効性の検証と実施計画の策定</w:t>
      </w:r>
    </w:p>
    <w:p w:rsidR="001A7661" w:rsidRDefault="001A7661" w:rsidP="001A7661">
      <w:pPr>
        <w:autoSpaceDE w:val="0"/>
        <w:autoSpaceDN w:val="0"/>
      </w:pPr>
    </w:p>
    <w:p w:rsidR="001A7661" w:rsidRDefault="001A7661" w:rsidP="001A7661">
      <w:pPr>
        <w:autoSpaceDE w:val="0"/>
        <w:autoSpaceDN w:val="0"/>
      </w:pPr>
      <w:r>
        <w:rPr>
          <w:rFonts w:hint="eastAsia"/>
        </w:rPr>
        <w:t xml:space="preserve">　対策を立案した後に、果たしてそれらの対策が有効であるか、本当に目標復旧時間を満足させるようになるのか、ということを検証する。</w:t>
      </w:r>
    </w:p>
    <w:p w:rsidR="001A7661" w:rsidRDefault="001A7661" w:rsidP="001A7661">
      <w:pPr>
        <w:autoSpaceDE w:val="0"/>
        <w:autoSpaceDN w:val="0"/>
      </w:pPr>
      <w:r>
        <w:rPr>
          <w:rFonts w:hint="eastAsia"/>
        </w:rPr>
        <w:t xml:space="preserve">　目標復旧時間を満足させられないことが判明すれば、対策立案のやり直し、または事業継続戦略の選択からやり直す必要がある。</w:t>
      </w:r>
    </w:p>
    <w:p w:rsidR="001A7661" w:rsidRDefault="001A7661" w:rsidP="001A7661">
      <w:pPr>
        <w:autoSpaceDE w:val="0"/>
        <w:autoSpaceDN w:val="0"/>
      </w:pPr>
      <w:r>
        <w:rPr>
          <w:rFonts w:hint="eastAsia"/>
        </w:rPr>
        <w:t xml:space="preserve">　目標復旧時間を満足させるようであれば、これらの対策をいつまでに誰がいくらで実施するのか、という実施計画も策定する。</w:t>
      </w:r>
    </w:p>
    <w:p w:rsidR="009668A8" w:rsidRPr="00DF5EE9" w:rsidRDefault="009668A8"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6.</w:t>
      </w:r>
      <w:r w:rsidR="001A7661">
        <w:rPr>
          <w:rFonts w:ascii="ＭＳ ゴシック" w:eastAsia="ＭＳ ゴシック" w:hAnsi="ＭＳ ゴシック" w:hint="eastAsia"/>
          <w:sz w:val="28"/>
          <w:szCs w:val="28"/>
        </w:rPr>
        <w:t>事業復旧計画策定</w:t>
      </w:r>
    </w:p>
    <w:p w:rsidR="009668A8" w:rsidRDefault="009668A8" w:rsidP="00D03367">
      <w:pPr>
        <w:autoSpaceDE w:val="0"/>
        <w:autoSpaceDN w:val="0"/>
      </w:pPr>
    </w:p>
    <w:p w:rsidR="001A7661" w:rsidRDefault="001A7661" w:rsidP="00D03367">
      <w:pPr>
        <w:autoSpaceDE w:val="0"/>
        <w:autoSpaceDN w:val="0"/>
      </w:pPr>
      <w:r>
        <w:rPr>
          <w:rFonts w:hint="eastAsia"/>
        </w:rPr>
        <w:t xml:space="preserve">　B</w:t>
      </w:r>
      <w:r>
        <w:t>CP</w:t>
      </w:r>
      <w:r>
        <w:rPr>
          <w:rFonts w:hint="eastAsia"/>
        </w:rPr>
        <w:t>の</w:t>
      </w:r>
      <w:r w:rsidR="00DB7B38">
        <w:rPr>
          <w:rFonts w:hint="eastAsia"/>
        </w:rPr>
        <w:t>根幹部分はあらかた策定し終えたが、事業継続計画書作成のために以下の残りの</w:t>
      </w:r>
      <w:r w:rsidR="00DB7B38">
        <w:rPr>
          <w:rFonts w:hint="eastAsia"/>
        </w:rPr>
        <w:lastRenderedPageBreak/>
        <w:t>部分を検討する。</w:t>
      </w:r>
    </w:p>
    <w:p w:rsidR="00DB7B38" w:rsidRDefault="00DB7B38" w:rsidP="00D03367">
      <w:pPr>
        <w:autoSpaceDE w:val="0"/>
        <w:autoSpaceDN w:val="0"/>
      </w:pPr>
    </w:p>
    <w:p w:rsidR="00DB7B38" w:rsidRDefault="00DB7B38" w:rsidP="00D03367">
      <w:pPr>
        <w:autoSpaceDE w:val="0"/>
        <w:autoSpaceDN w:val="0"/>
      </w:pPr>
      <w:r>
        <w:rPr>
          <w:rFonts w:hint="eastAsia"/>
        </w:rPr>
        <w:t xml:space="preserve">　・情報収集体制</w:t>
      </w:r>
    </w:p>
    <w:p w:rsidR="00DB7B38" w:rsidRDefault="00DB7B38" w:rsidP="00D03367">
      <w:pPr>
        <w:autoSpaceDE w:val="0"/>
        <w:autoSpaceDN w:val="0"/>
      </w:pPr>
      <w:r>
        <w:rPr>
          <w:rFonts w:hint="eastAsia"/>
        </w:rPr>
        <w:t xml:space="preserve">　・B</w:t>
      </w:r>
      <w:r>
        <w:t>CP</w:t>
      </w:r>
      <w:r>
        <w:rPr>
          <w:rFonts w:hint="eastAsia"/>
        </w:rPr>
        <w:t>発動基準</w:t>
      </w:r>
    </w:p>
    <w:p w:rsidR="00DB7B38" w:rsidRDefault="00DB7B38" w:rsidP="00D03367">
      <w:pPr>
        <w:autoSpaceDE w:val="0"/>
        <w:autoSpaceDN w:val="0"/>
      </w:pPr>
      <w:r>
        <w:rPr>
          <w:rFonts w:hint="eastAsia"/>
        </w:rPr>
        <w:t xml:space="preserve">　・備蓄品リスト</w:t>
      </w:r>
    </w:p>
    <w:p w:rsidR="00DB7B38" w:rsidRDefault="00DB7B38" w:rsidP="00D03367">
      <w:pPr>
        <w:autoSpaceDE w:val="0"/>
        <w:autoSpaceDN w:val="0"/>
      </w:pPr>
      <w:r>
        <w:rPr>
          <w:rFonts w:hint="eastAsia"/>
        </w:rPr>
        <w:t xml:space="preserve">　・初動対応</w:t>
      </w:r>
    </w:p>
    <w:p w:rsidR="00DB7B38" w:rsidRDefault="00DB7B38" w:rsidP="00D03367">
      <w:pPr>
        <w:autoSpaceDE w:val="0"/>
        <w:autoSpaceDN w:val="0"/>
      </w:pPr>
      <w:r>
        <w:rPr>
          <w:rFonts w:hint="eastAsia"/>
        </w:rPr>
        <w:t xml:space="preserve">　・緊急対策本部・危機管理広報</w:t>
      </w:r>
    </w:p>
    <w:p w:rsidR="00DB7B38" w:rsidRDefault="00DB7B38" w:rsidP="00D03367">
      <w:pPr>
        <w:autoSpaceDE w:val="0"/>
        <w:autoSpaceDN w:val="0"/>
      </w:pPr>
      <w:r>
        <w:rPr>
          <w:rFonts w:hint="eastAsia"/>
        </w:rPr>
        <w:t xml:space="preserve">　・社内教育</w:t>
      </w:r>
    </w:p>
    <w:p w:rsidR="00DB7B38" w:rsidRDefault="00DB7B38" w:rsidP="00D03367">
      <w:pPr>
        <w:autoSpaceDE w:val="0"/>
        <w:autoSpaceDN w:val="0"/>
      </w:pPr>
      <w:r>
        <w:rPr>
          <w:rFonts w:hint="eastAsia"/>
        </w:rPr>
        <w:t xml:space="preserve">　・地域社会との関係</w:t>
      </w:r>
    </w:p>
    <w:p w:rsidR="00DB7B38" w:rsidRDefault="00DB7B38" w:rsidP="00D03367">
      <w:pPr>
        <w:autoSpaceDE w:val="0"/>
        <w:autoSpaceDN w:val="0"/>
      </w:pPr>
    </w:p>
    <w:p w:rsidR="00DB7B38" w:rsidRDefault="00DB7B38" w:rsidP="00D03367">
      <w:pPr>
        <w:autoSpaceDE w:val="0"/>
        <w:autoSpaceDN w:val="0"/>
      </w:pPr>
      <w:r>
        <w:rPr>
          <w:rFonts w:hint="eastAsia"/>
        </w:rPr>
        <w:t xml:space="preserve">　以上をもとに事業継続計画書を作成し、経営者による承認を得る。</w:t>
      </w:r>
    </w:p>
    <w:p w:rsidR="00DB7B38" w:rsidRDefault="00DB7B38" w:rsidP="00D03367">
      <w:pPr>
        <w:autoSpaceDE w:val="0"/>
        <w:autoSpaceDN w:val="0"/>
      </w:pPr>
      <w:r>
        <w:rPr>
          <w:rFonts w:hint="eastAsia"/>
        </w:rPr>
        <w:t xml:space="preserve">　これで、ひとまず事業継続計画書は完成したことになる。</w:t>
      </w:r>
    </w:p>
    <w:p w:rsidR="0037688C" w:rsidRPr="0037688C" w:rsidRDefault="0037688C" w:rsidP="00D03367">
      <w:pPr>
        <w:autoSpaceDE w:val="0"/>
        <w:autoSpaceDN w:val="0"/>
      </w:pPr>
      <w:r>
        <w:rPr>
          <w:rFonts w:hint="eastAsia"/>
        </w:rPr>
        <w:t xml:space="preserve">　完成した事業継続計画書はルールに従って公開し、社内外にて共有する。</w:t>
      </w:r>
    </w:p>
    <w:p w:rsidR="00620305" w:rsidRDefault="00620305"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7.事前</w:t>
      </w:r>
      <w:r w:rsidR="00DB7B38">
        <w:rPr>
          <w:rFonts w:ascii="ＭＳ ゴシック" w:eastAsia="ＭＳ ゴシック" w:hAnsi="ＭＳ ゴシック" w:hint="eastAsia"/>
          <w:sz w:val="28"/>
          <w:szCs w:val="28"/>
        </w:rPr>
        <w:t>作業の</w:t>
      </w:r>
      <w:r w:rsidRPr="009668A8">
        <w:rPr>
          <w:rFonts w:ascii="ＭＳ ゴシック" w:eastAsia="ＭＳ ゴシック" w:hAnsi="ＭＳ ゴシック"/>
          <w:sz w:val="28"/>
          <w:szCs w:val="28"/>
        </w:rPr>
        <w:t>実施</w:t>
      </w:r>
    </w:p>
    <w:p w:rsidR="009668A8" w:rsidRDefault="009668A8" w:rsidP="00D03367">
      <w:pPr>
        <w:autoSpaceDE w:val="0"/>
        <w:autoSpaceDN w:val="0"/>
      </w:pPr>
    </w:p>
    <w:p w:rsidR="00DB7B38" w:rsidRDefault="00DB7B38" w:rsidP="00D03367">
      <w:pPr>
        <w:autoSpaceDE w:val="0"/>
        <w:autoSpaceDN w:val="0"/>
      </w:pPr>
      <w:r>
        <w:rPr>
          <w:rFonts w:hint="eastAsia"/>
        </w:rPr>
        <w:t xml:space="preserve">　完成した事業継続計画書に基づき、発災前に行っておくべき作業を実施する。</w:t>
      </w:r>
    </w:p>
    <w:p w:rsidR="00DB7B38" w:rsidRDefault="00DB7B38" w:rsidP="00D03367">
      <w:pPr>
        <w:autoSpaceDE w:val="0"/>
        <w:autoSpaceDN w:val="0"/>
      </w:pPr>
      <w:r>
        <w:rPr>
          <w:rFonts w:hint="eastAsia"/>
        </w:rPr>
        <w:t xml:space="preserve">　実施した作業について所期の目的を達成しているかどうかを確認し、達成していないのであれば新たな対策を実施し目的を達成する。</w:t>
      </w:r>
    </w:p>
    <w:p w:rsidR="00920899" w:rsidRDefault="00920899"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8.</w:t>
      </w:r>
      <w:r w:rsidR="00DB7B38">
        <w:rPr>
          <w:rFonts w:ascii="ＭＳ ゴシック" w:eastAsia="ＭＳ ゴシック" w:hAnsi="ＭＳ ゴシック"/>
          <w:sz w:val="28"/>
          <w:szCs w:val="28"/>
        </w:rPr>
        <w:t>BCP</w:t>
      </w:r>
      <w:r w:rsidR="00DB7B38">
        <w:rPr>
          <w:rFonts w:ascii="ＭＳ ゴシック" w:eastAsia="ＭＳ ゴシック" w:hAnsi="ＭＳ ゴシック" w:hint="eastAsia"/>
          <w:sz w:val="28"/>
          <w:szCs w:val="28"/>
        </w:rPr>
        <w:t>教育・</w:t>
      </w:r>
      <w:r w:rsidRPr="009668A8">
        <w:rPr>
          <w:rFonts w:ascii="ＭＳ ゴシック" w:eastAsia="ＭＳ ゴシック" w:hAnsi="ＭＳ ゴシック"/>
          <w:sz w:val="28"/>
          <w:szCs w:val="28"/>
        </w:rPr>
        <w:t>訓練</w:t>
      </w:r>
    </w:p>
    <w:p w:rsidR="009668A8" w:rsidRDefault="009668A8" w:rsidP="00D03367">
      <w:pPr>
        <w:autoSpaceDE w:val="0"/>
        <w:autoSpaceDN w:val="0"/>
      </w:pPr>
    </w:p>
    <w:p w:rsidR="00B66739" w:rsidRDefault="00B66739" w:rsidP="00D03367">
      <w:pPr>
        <w:autoSpaceDE w:val="0"/>
        <w:autoSpaceDN w:val="0"/>
      </w:pPr>
      <w:r>
        <w:rPr>
          <w:rFonts w:hint="eastAsia"/>
        </w:rPr>
        <w:t xml:space="preserve">　完成した事業継続計画書に基づき、教育・訓練を実施する。</w:t>
      </w:r>
    </w:p>
    <w:p w:rsidR="00550D49" w:rsidRDefault="00B66739" w:rsidP="00D03367">
      <w:pPr>
        <w:autoSpaceDE w:val="0"/>
        <w:autoSpaceDN w:val="0"/>
      </w:pPr>
      <w:r>
        <w:rPr>
          <w:rFonts w:hint="eastAsia"/>
        </w:rPr>
        <w:t xml:space="preserve">　教育・訓練を繰り返し行わなければ、どんなに優れた事業継続計画書を作成してもそれは絵に描いた餅となる。そこで、</w:t>
      </w:r>
      <w:r w:rsidR="00660A3A">
        <w:rPr>
          <w:rFonts w:hint="eastAsia"/>
        </w:rPr>
        <w:t>事業継続計画書の完成後は座学の訓練を繰り返すとともに、</w:t>
      </w:r>
      <w:r w:rsidR="00550D49">
        <w:rPr>
          <w:rFonts w:hint="eastAsia"/>
        </w:rPr>
        <w:t>リスクの種類や影響度など</w:t>
      </w:r>
      <w:r>
        <w:rPr>
          <w:rFonts w:hint="eastAsia"/>
        </w:rPr>
        <w:t>状況をいろいろ</w:t>
      </w:r>
      <w:r w:rsidR="00550D49">
        <w:rPr>
          <w:rFonts w:hint="eastAsia"/>
        </w:rPr>
        <w:t>変えた多くのシナリオ</w:t>
      </w:r>
      <w:r>
        <w:rPr>
          <w:rFonts w:hint="eastAsia"/>
        </w:rPr>
        <w:t>を作成し、そのシナリオに基づいて訓練を実施する。</w:t>
      </w:r>
    </w:p>
    <w:p w:rsidR="00660A3A" w:rsidRDefault="00660A3A" w:rsidP="00D03367">
      <w:pPr>
        <w:autoSpaceDE w:val="0"/>
        <w:autoSpaceDN w:val="0"/>
      </w:pPr>
      <w:r>
        <w:rPr>
          <w:rFonts w:hint="eastAsia"/>
        </w:rPr>
        <w:t xml:space="preserve">　1回の教育・訓練に長い時間をかける必要は無く、短い時間で多くの回数をこなすほうが効果が高い。</w:t>
      </w:r>
    </w:p>
    <w:p w:rsidR="00084C73" w:rsidRDefault="00660A3A" w:rsidP="00D03367">
      <w:pPr>
        <w:autoSpaceDE w:val="0"/>
        <w:autoSpaceDN w:val="0"/>
      </w:pPr>
      <w:r>
        <w:rPr>
          <w:rFonts w:hint="eastAsia"/>
        </w:rPr>
        <w:t xml:space="preserve">　</w:t>
      </w:r>
      <w:r w:rsidR="00084C73">
        <w:rPr>
          <w:rFonts w:hint="eastAsia"/>
        </w:rPr>
        <w:t>従業員にB</w:t>
      </w:r>
      <w:r w:rsidR="00084C73">
        <w:t>CP</w:t>
      </w:r>
      <w:r w:rsidR="00084C73">
        <w:rPr>
          <w:rFonts w:hint="eastAsia"/>
        </w:rPr>
        <w:t>になじんでもらい、臨機応変さを身につけることと課題を見つけることが</w:t>
      </w:r>
      <w:r w:rsidR="00073533">
        <w:rPr>
          <w:rFonts w:hint="eastAsia"/>
        </w:rPr>
        <w:t>教育・訓練の</w:t>
      </w:r>
      <w:r w:rsidR="00084C73">
        <w:rPr>
          <w:rFonts w:hint="eastAsia"/>
        </w:rPr>
        <w:t>目的</w:t>
      </w:r>
      <w:r w:rsidR="00073533">
        <w:rPr>
          <w:rFonts w:hint="eastAsia"/>
        </w:rPr>
        <w:t>である。</w:t>
      </w:r>
      <w:r w:rsidR="00084C73">
        <w:rPr>
          <w:rFonts w:hint="eastAsia"/>
        </w:rPr>
        <w:t>様々な訓練を繰り返すことで</w:t>
      </w:r>
      <w:r w:rsidR="00073533">
        <w:rPr>
          <w:rFonts w:hint="eastAsia"/>
        </w:rPr>
        <w:t>、</w:t>
      </w:r>
      <w:r w:rsidR="00BE5E61">
        <w:rPr>
          <w:rFonts w:hint="eastAsia"/>
        </w:rPr>
        <w:t>従業員と組織の</w:t>
      </w:r>
      <w:r w:rsidR="00084C73">
        <w:rPr>
          <w:rFonts w:hint="eastAsia"/>
        </w:rPr>
        <w:t>スキルアップ</w:t>
      </w:r>
      <w:r w:rsidR="00BE5E61">
        <w:rPr>
          <w:rFonts w:hint="eastAsia"/>
        </w:rPr>
        <w:t>を実現</w:t>
      </w:r>
      <w:r w:rsidR="00073533">
        <w:rPr>
          <w:rFonts w:hint="eastAsia"/>
        </w:rPr>
        <w:t>することができる。</w:t>
      </w:r>
    </w:p>
    <w:p w:rsidR="00073533" w:rsidRDefault="00073533" w:rsidP="00D03367">
      <w:pPr>
        <w:autoSpaceDE w:val="0"/>
        <w:autoSpaceDN w:val="0"/>
      </w:pPr>
      <w:r>
        <w:rPr>
          <w:rFonts w:hint="eastAsia"/>
        </w:rPr>
        <w:t xml:space="preserve">　なお、教育・訓練を実施するたびに教育・訓練の目的が達成できたかどうか、という評価を行う。また教育・訓練手法が良かったかどうかという教育・訓練そのものについても評価を行い、さらには完成した事業継続計画書の内容についても評価を行う。</w:t>
      </w:r>
    </w:p>
    <w:p w:rsidR="00550D49" w:rsidRDefault="00073533" w:rsidP="00D03367">
      <w:pPr>
        <w:autoSpaceDE w:val="0"/>
        <w:autoSpaceDN w:val="0"/>
      </w:pPr>
      <w:r>
        <w:rPr>
          <w:rFonts w:hint="eastAsia"/>
        </w:rPr>
        <w:t xml:space="preserve">　</w:t>
      </w:r>
      <w:r w:rsidR="00550D49">
        <w:rPr>
          <w:rFonts w:hint="eastAsia"/>
        </w:rPr>
        <w:t>この</w:t>
      </w:r>
      <w:r>
        <w:rPr>
          <w:rFonts w:hint="eastAsia"/>
        </w:rPr>
        <w:t>教育・</w:t>
      </w:r>
      <w:r w:rsidR="00550D49">
        <w:rPr>
          <w:rFonts w:hint="eastAsia"/>
        </w:rPr>
        <w:t>訓練で得られた</w:t>
      </w:r>
      <w:r w:rsidR="00DE4466">
        <w:rPr>
          <w:rFonts w:hint="eastAsia"/>
        </w:rPr>
        <w:t>様々な</w:t>
      </w:r>
      <w:r w:rsidR="00550D49">
        <w:rPr>
          <w:rFonts w:hint="eastAsia"/>
        </w:rPr>
        <w:t>課題は、</w:t>
      </w:r>
      <w:r>
        <w:rPr>
          <w:rFonts w:hint="eastAsia"/>
        </w:rPr>
        <w:t>次章</w:t>
      </w:r>
      <w:r w:rsidR="00550D49">
        <w:rPr>
          <w:rFonts w:hint="eastAsia"/>
        </w:rPr>
        <w:t>に</w:t>
      </w:r>
      <w:r>
        <w:rPr>
          <w:rFonts w:hint="eastAsia"/>
        </w:rPr>
        <w:t>て</w:t>
      </w:r>
      <w:r w:rsidR="00550D49">
        <w:rPr>
          <w:rFonts w:hint="eastAsia"/>
        </w:rPr>
        <w:t>解決</w:t>
      </w:r>
      <w:r>
        <w:rPr>
          <w:rFonts w:hint="eastAsia"/>
        </w:rPr>
        <w:t>する。</w:t>
      </w:r>
    </w:p>
    <w:p w:rsidR="009668A8" w:rsidRDefault="009668A8"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9.</w:t>
      </w:r>
      <w:r w:rsidR="00073533">
        <w:rPr>
          <w:rFonts w:ascii="ＭＳ ゴシック" w:eastAsia="ＭＳ ゴシック" w:hAnsi="ＭＳ ゴシック"/>
          <w:sz w:val="28"/>
          <w:szCs w:val="28"/>
        </w:rPr>
        <w:t>BCP</w:t>
      </w:r>
      <w:r w:rsidR="0039722F">
        <w:rPr>
          <w:rFonts w:ascii="ＭＳ ゴシック" w:eastAsia="ＭＳ ゴシック" w:hAnsi="ＭＳ ゴシック" w:hint="eastAsia"/>
          <w:sz w:val="28"/>
          <w:szCs w:val="28"/>
        </w:rPr>
        <w:t>の見直し</w:t>
      </w:r>
    </w:p>
    <w:p w:rsidR="009668A8" w:rsidRDefault="009668A8" w:rsidP="00D03367">
      <w:pPr>
        <w:autoSpaceDE w:val="0"/>
        <w:autoSpaceDN w:val="0"/>
      </w:pPr>
    </w:p>
    <w:p w:rsidR="00084C73" w:rsidRDefault="00073533" w:rsidP="00D03367">
      <w:pPr>
        <w:autoSpaceDE w:val="0"/>
        <w:autoSpaceDN w:val="0"/>
      </w:pPr>
      <w:r>
        <w:rPr>
          <w:rFonts w:hint="eastAsia"/>
        </w:rPr>
        <w:t xml:space="preserve">　第8章の教育・訓練で</w:t>
      </w:r>
      <w:r w:rsidR="00084C73">
        <w:rPr>
          <w:rFonts w:hint="eastAsia"/>
        </w:rPr>
        <w:t>得られた課題をもとにB</w:t>
      </w:r>
      <w:r w:rsidR="00084C73">
        <w:t>CP</w:t>
      </w:r>
      <w:r>
        <w:rPr>
          <w:rFonts w:hint="eastAsia"/>
        </w:rPr>
        <w:t>そのものを</w:t>
      </w:r>
      <w:r w:rsidR="00084C73">
        <w:rPr>
          <w:rFonts w:hint="eastAsia"/>
        </w:rPr>
        <w:t>見直し、修正すべき点を検討</w:t>
      </w:r>
      <w:r>
        <w:rPr>
          <w:rFonts w:hint="eastAsia"/>
        </w:rPr>
        <w:t>し、</w:t>
      </w:r>
      <w:r w:rsidR="0037688C">
        <w:rPr>
          <w:rFonts w:hint="eastAsia"/>
        </w:rPr>
        <w:t>事業継続計画書</w:t>
      </w:r>
      <w:r>
        <w:rPr>
          <w:rFonts w:hint="eastAsia"/>
        </w:rPr>
        <w:t>の改訂作業を実施する。</w:t>
      </w:r>
    </w:p>
    <w:p w:rsidR="0037688C" w:rsidRPr="0037688C" w:rsidRDefault="0037688C" w:rsidP="0037688C">
      <w:pPr>
        <w:autoSpaceDE w:val="0"/>
        <w:autoSpaceDN w:val="0"/>
      </w:pPr>
      <w:r>
        <w:rPr>
          <w:rFonts w:hint="eastAsia"/>
        </w:rPr>
        <w:t xml:space="preserve">　完成した事業継続計画書はルールに従って公開し、社内外にて共有する。</w:t>
      </w:r>
    </w:p>
    <w:p w:rsidR="0037688C" w:rsidRDefault="0037688C" w:rsidP="00D03367">
      <w:pPr>
        <w:autoSpaceDE w:val="0"/>
        <w:autoSpaceDN w:val="0"/>
      </w:pPr>
      <w:r>
        <w:rPr>
          <w:rFonts w:hint="eastAsia"/>
        </w:rPr>
        <w:t xml:space="preserve">　また、B</w:t>
      </w:r>
      <w:r>
        <w:t>CP</w:t>
      </w:r>
      <w:r>
        <w:rPr>
          <w:rFonts w:hint="eastAsia"/>
        </w:rPr>
        <w:t>の有効性の確保と社内外への定着を図るため、事業継続計画書の改訂を定期的に実施するとともに教育・訓練も定常的に実施する。</w:t>
      </w:r>
    </w:p>
    <w:p w:rsidR="009668A8" w:rsidRDefault="009668A8" w:rsidP="00D03367">
      <w:pPr>
        <w:autoSpaceDE w:val="0"/>
        <w:autoSpaceDN w:val="0"/>
      </w:pPr>
    </w:p>
    <w:p w:rsidR="009668A8" w:rsidRPr="009668A8" w:rsidRDefault="009668A8" w:rsidP="00D03367">
      <w:pPr>
        <w:autoSpaceDE w:val="0"/>
        <w:autoSpaceDN w:val="0"/>
        <w:rPr>
          <w:rFonts w:ascii="ＭＳ ゴシック" w:eastAsia="ＭＳ ゴシック" w:hAnsi="ＭＳ ゴシック"/>
          <w:sz w:val="28"/>
          <w:szCs w:val="28"/>
        </w:rPr>
      </w:pPr>
      <w:r w:rsidRPr="009668A8">
        <w:rPr>
          <w:rFonts w:ascii="ＭＳ ゴシック" w:eastAsia="ＭＳ ゴシック" w:hAnsi="ＭＳ ゴシック"/>
          <w:sz w:val="28"/>
          <w:szCs w:val="28"/>
        </w:rPr>
        <w:t>10.被災者支援策活用</w:t>
      </w:r>
    </w:p>
    <w:p w:rsidR="009668A8" w:rsidRDefault="009668A8" w:rsidP="00D03367">
      <w:pPr>
        <w:autoSpaceDE w:val="0"/>
        <w:autoSpaceDN w:val="0"/>
      </w:pPr>
    </w:p>
    <w:p w:rsidR="0015081F" w:rsidRPr="00E372D3" w:rsidRDefault="0015081F" w:rsidP="0015081F">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1</w:t>
      </w:r>
      <w:r w:rsidRPr="00E372D3">
        <w:rPr>
          <w:rFonts w:ascii="ＭＳ ゴシック" w:eastAsia="ＭＳ ゴシック" w:hAnsi="ＭＳ ゴシック"/>
        </w:rPr>
        <w:t>)</w:t>
      </w:r>
      <w:r>
        <w:rPr>
          <w:rFonts w:ascii="ＭＳ ゴシック" w:eastAsia="ＭＳ ゴシック" w:hAnsi="ＭＳ ゴシック"/>
        </w:rPr>
        <w:t>BCP</w:t>
      </w:r>
      <w:r>
        <w:rPr>
          <w:rFonts w:ascii="ＭＳ ゴシック" w:eastAsia="ＭＳ ゴシック" w:hAnsi="ＭＳ ゴシック" w:hint="eastAsia"/>
        </w:rPr>
        <w:t>の発動・実行</w:t>
      </w:r>
    </w:p>
    <w:p w:rsidR="0015081F" w:rsidRPr="0015081F" w:rsidRDefault="0015081F" w:rsidP="00D03367">
      <w:pPr>
        <w:autoSpaceDE w:val="0"/>
        <w:autoSpaceDN w:val="0"/>
        <w:rPr>
          <w:rFonts w:hint="eastAsia"/>
        </w:rPr>
      </w:pPr>
    </w:p>
    <w:p w:rsidR="0037688C" w:rsidRDefault="0037688C" w:rsidP="00D03367">
      <w:pPr>
        <w:autoSpaceDE w:val="0"/>
        <w:autoSpaceDN w:val="0"/>
      </w:pPr>
      <w:r>
        <w:rPr>
          <w:rFonts w:hint="eastAsia"/>
        </w:rPr>
        <w:t xml:space="preserve">　災害が実際に発生しそうなとき、発生してしまったときにどのような行動を取るのかを検討する。</w:t>
      </w:r>
    </w:p>
    <w:p w:rsidR="0037688C" w:rsidRDefault="0037688C" w:rsidP="00D03367">
      <w:pPr>
        <w:autoSpaceDE w:val="0"/>
        <w:autoSpaceDN w:val="0"/>
      </w:pPr>
      <w:r>
        <w:rPr>
          <w:rFonts w:hint="eastAsia"/>
        </w:rPr>
        <w:t xml:space="preserve">　災害に関する事前の情報収集は定常的に行うが、ある一定の条件(警報の発令・被害の発生等</w:t>
      </w:r>
      <w:r>
        <w:t>)</w:t>
      </w:r>
      <w:r>
        <w:rPr>
          <w:rFonts w:hint="eastAsia"/>
        </w:rPr>
        <w:t>に達したときにはB</w:t>
      </w:r>
      <w:r>
        <w:t>CP</w:t>
      </w:r>
      <w:r>
        <w:rPr>
          <w:rFonts w:hint="eastAsia"/>
        </w:rPr>
        <w:t>を自動的に発動し、事業継続計画の内容に従って行動する。</w:t>
      </w:r>
    </w:p>
    <w:p w:rsidR="0037688C" w:rsidRDefault="0037688C" w:rsidP="00D03367">
      <w:pPr>
        <w:autoSpaceDE w:val="0"/>
        <w:autoSpaceDN w:val="0"/>
      </w:pPr>
      <w:r>
        <w:rPr>
          <w:rFonts w:hint="eastAsia"/>
        </w:rPr>
        <w:t xml:space="preserve">　ただし、事業継続計画において想定していた状況とは違う状況が発生しているかもしれないので、行動開始する前にまず被害(予想</w:t>
      </w:r>
      <w:r>
        <w:t>)</w:t>
      </w:r>
      <w:r>
        <w:rPr>
          <w:rFonts w:hint="eastAsia"/>
        </w:rPr>
        <w:t>状況がどうなっているかを調査し、事業継続計画書の想定どおりであればそれに従って行動し、状況が違うようであれば行動内容を状況に応じて変化させることになる。</w:t>
      </w:r>
    </w:p>
    <w:p w:rsidR="0015081F" w:rsidRDefault="0015081F" w:rsidP="00D03367">
      <w:pPr>
        <w:autoSpaceDE w:val="0"/>
        <w:autoSpaceDN w:val="0"/>
      </w:pPr>
    </w:p>
    <w:p w:rsidR="0015081F" w:rsidRPr="00E372D3" w:rsidRDefault="0015081F" w:rsidP="0015081F">
      <w:pPr>
        <w:autoSpaceDE w:val="0"/>
        <w:autoSpaceDN w:val="0"/>
        <w:rPr>
          <w:rFonts w:ascii="ＭＳ ゴシック" w:eastAsia="ＭＳ ゴシック" w:hAnsi="ＭＳ ゴシック"/>
        </w:rPr>
      </w:pPr>
      <w:r w:rsidRPr="00E372D3">
        <w:rPr>
          <w:rFonts w:ascii="ＭＳ ゴシック" w:eastAsia="ＭＳ ゴシック" w:hAnsi="ＭＳ ゴシック" w:hint="eastAsia"/>
        </w:rPr>
        <w:t>(</w:t>
      </w:r>
      <w:r>
        <w:rPr>
          <w:rFonts w:ascii="ＭＳ ゴシック" w:eastAsia="ＭＳ ゴシック" w:hAnsi="ＭＳ ゴシック" w:hint="eastAsia"/>
        </w:rPr>
        <w:t>2</w:t>
      </w:r>
      <w:r w:rsidRPr="00E372D3">
        <w:rPr>
          <w:rFonts w:ascii="ＭＳ ゴシック" w:eastAsia="ＭＳ ゴシック" w:hAnsi="ＭＳ ゴシック"/>
        </w:rPr>
        <w:t>)</w:t>
      </w:r>
      <w:r>
        <w:rPr>
          <w:rFonts w:ascii="ＭＳ ゴシック" w:eastAsia="ＭＳ ゴシック" w:hAnsi="ＭＳ ゴシック" w:hint="eastAsia"/>
        </w:rPr>
        <w:t>様々な支援策の有効活用</w:t>
      </w:r>
    </w:p>
    <w:p w:rsidR="0015081F" w:rsidRPr="0015081F" w:rsidRDefault="0015081F" w:rsidP="00D03367">
      <w:pPr>
        <w:autoSpaceDE w:val="0"/>
        <w:autoSpaceDN w:val="0"/>
      </w:pPr>
    </w:p>
    <w:p w:rsidR="000177CD" w:rsidRDefault="000177CD" w:rsidP="00D03367">
      <w:pPr>
        <w:autoSpaceDE w:val="0"/>
        <w:autoSpaceDN w:val="0"/>
        <w:rPr>
          <w:rFonts w:hint="eastAsia"/>
        </w:rPr>
      </w:pPr>
      <w:r>
        <w:rPr>
          <w:rFonts w:hint="eastAsia"/>
        </w:rPr>
        <w:t xml:space="preserve">　被災した後は、政府・自治体・支援機関・金融機関など様々な組織から膨大な支援策が提供される。これらの施策を上手に活用することで、被災後の経営資源(人・物・金・情報)の確保をスムーズに行うことができるようになる。</w:t>
      </w:r>
    </w:p>
    <w:p w:rsidR="00E568B0" w:rsidRDefault="0037688C" w:rsidP="00E568B0">
      <w:pPr>
        <w:autoSpaceDE w:val="0"/>
        <w:autoSpaceDN w:val="0"/>
      </w:pPr>
      <w:r>
        <w:rPr>
          <w:rFonts w:hint="eastAsia"/>
        </w:rPr>
        <w:t xml:space="preserve">　また、企業のみならず一般市民にとって有用な支援策を列挙してあるので、</w:t>
      </w:r>
      <w:r w:rsidR="00E568B0">
        <w:rPr>
          <w:rFonts w:hint="eastAsia"/>
        </w:rPr>
        <w:t>中小企業診断士が被災地支援に行かれる際には参考にしていただき</w:t>
      </w:r>
      <w:r w:rsidR="000177CD">
        <w:rPr>
          <w:rFonts w:hint="eastAsia"/>
        </w:rPr>
        <w:t>、被災者支援のお役に立てれば幸いである。</w:t>
      </w:r>
    </w:p>
    <w:p w:rsidR="005D025B" w:rsidRDefault="005D025B" w:rsidP="00E568B0">
      <w:pPr>
        <w:autoSpaceDE w:val="0"/>
        <w:autoSpaceDN w:val="0"/>
      </w:pPr>
    </w:p>
    <w:p w:rsidR="005D025B" w:rsidRPr="00E521CD" w:rsidRDefault="005D025B" w:rsidP="005D025B">
      <w:pPr>
        <w:autoSpaceDE w:val="0"/>
        <w:autoSpaceDN w:val="0"/>
        <w:jc w:val="right"/>
      </w:pPr>
      <w:r>
        <w:rPr>
          <w:rFonts w:hint="eastAsia"/>
        </w:rPr>
        <w:t>以上</w:t>
      </w:r>
    </w:p>
    <w:sectPr w:rsidR="005D025B" w:rsidRPr="00E521CD" w:rsidSect="00DE4466">
      <w:footerReference w:type="default" r:id="rId6"/>
      <w:pgSz w:w="11906" w:h="16838" w:code="9"/>
      <w:pgMar w:top="1418" w:right="1418" w:bottom="1418" w:left="1418" w:header="680" w:footer="680" w:gutter="0"/>
      <w:pgNumType w:fmt="numberInDash"/>
      <w:cols w:space="425"/>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52B" w:rsidRDefault="00DD352B" w:rsidP="00B15C91">
      <w:r>
        <w:separator/>
      </w:r>
    </w:p>
  </w:endnote>
  <w:endnote w:type="continuationSeparator" w:id="0">
    <w:p w:rsidR="00DD352B" w:rsidRDefault="00DD352B" w:rsidP="00B1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28488"/>
      <w:docPartObj>
        <w:docPartGallery w:val="Page Numbers (Bottom of Page)"/>
        <w:docPartUnique/>
      </w:docPartObj>
    </w:sdtPr>
    <w:sdtContent>
      <w:p w:rsidR="00DE4466" w:rsidRDefault="00DE4466">
        <w:pPr>
          <w:pStyle w:val="a5"/>
          <w:jc w:val="center"/>
        </w:pPr>
        <w:r>
          <w:fldChar w:fldCharType="begin"/>
        </w:r>
        <w:r>
          <w:instrText>PAGE   \* MERGEFORMAT</w:instrText>
        </w:r>
        <w:r>
          <w:fldChar w:fldCharType="separate"/>
        </w:r>
        <w:r>
          <w:rPr>
            <w:lang w:val="ja-JP"/>
          </w:rPr>
          <w:t>2</w:t>
        </w:r>
        <w:r>
          <w:fldChar w:fldCharType="end"/>
        </w:r>
      </w:p>
    </w:sdtContent>
  </w:sdt>
  <w:p w:rsidR="00DE4466" w:rsidRDefault="00DE44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52B" w:rsidRDefault="00DD352B" w:rsidP="00B15C91">
      <w:r>
        <w:separator/>
      </w:r>
    </w:p>
  </w:footnote>
  <w:footnote w:type="continuationSeparator" w:id="0">
    <w:p w:rsidR="00DD352B" w:rsidRDefault="00DD352B" w:rsidP="00B15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9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A8"/>
    <w:rsid w:val="00001FAF"/>
    <w:rsid w:val="00004413"/>
    <w:rsid w:val="000177CD"/>
    <w:rsid w:val="00032755"/>
    <w:rsid w:val="00036479"/>
    <w:rsid w:val="0006014D"/>
    <w:rsid w:val="00061153"/>
    <w:rsid w:val="00073533"/>
    <w:rsid w:val="00084C73"/>
    <w:rsid w:val="000A306F"/>
    <w:rsid w:val="000C59A0"/>
    <w:rsid w:val="00110E6A"/>
    <w:rsid w:val="00144E5F"/>
    <w:rsid w:val="00147ADE"/>
    <w:rsid w:val="0015081F"/>
    <w:rsid w:val="00160622"/>
    <w:rsid w:val="00172207"/>
    <w:rsid w:val="00176D31"/>
    <w:rsid w:val="00180539"/>
    <w:rsid w:val="00197E06"/>
    <w:rsid w:val="001A7661"/>
    <w:rsid w:val="001E21DA"/>
    <w:rsid w:val="001F0C17"/>
    <w:rsid w:val="001F1573"/>
    <w:rsid w:val="00207A8C"/>
    <w:rsid w:val="00217E59"/>
    <w:rsid w:val="00256CC0"/>
    <w:rsid w:val="00266661"/>
    <w:rsid w:val="00267808"/>
    <w:rsid w:val="00276805"/>
    <w:rsid w:val="002B26BF"/>
    <w:rsid w:val="002C167C"/>
    <w:rsid w:val="002D4413"/>
    <w:rsid w:val="00313AA0"/>
    <w:rsid w:val="00326A50"/>
    <w:rsid w:val="00341DBF"/>
    <w:rsid w:val="00370B77"/>
    <w:rsid w:val="0037688C"/>
    <w:rsid w:val="0038675C"/>
    <w:rsid w:val="0039722F"/>
    <w:rsid w:val="003A0F68"/>
    <w:rsid w:val="003C04B1"/>
    <w:rsid w:val="00414C9F"/>
    <w:rsid w:val="00466C5E"/>
    <w:rsid w:val="00477B81"/>
    <w:rsid w:val="00482828"/>
    <w:rsid w:val="004A441B"/>
    <w:rsid w:val="004B17FF"/>
    <w:rsid w:val="004F5853"/>
    <w:rsid w:val="00500ADC"/>
    <w:rsid w:val="00503622"/>
    <w:rsid w:val="005063E0"/>
    <w:rsid w:val="0051266E"/>
    <w:rsid w:val="00530C6F"/>
    <w:rsid w:val="00541D5D"/>
    <w:rsid w:val="00550777"/>
    <w:rsid w:val="00550D49"/>
    <w:rsid w:val="00551438"/>
    <w:rsid w:val="005527E5"/>
    <w:rsid w:val="00577D00"/>
    <w:rsid w:val="005A2FDE"/>
    <w:rsid w:val="005D025B"/>
    <w:rsid w:val="005D35F5"/>
    <w:rsid w:val="00607338"/>
    <w:rsid w:val="00617265"/>
    <w:rsid w:val="00620305"/>
    <w:rsid w:val="006214C7"/>
    <w:rsid w:val="00645B3E"/>
    <w:rsid w:val="00660A3A"/>
    <w:rsid w:val="00672995"/>
    <w:rsid w:val="00695E34"/>
    <w:rsid w:val="006D1680"/>
    <w:rsid w:val="006F38DF"/>
    <w:rsid w:val="00721E74"/>
    <w:rsid w:val="00756935"/>
    <w:rsid w:val="00777A71"/>
    <w:rsid w:val="007A254B"/>
    <w:rsid w:val="007B0A12"/>
    <w:rsid w:val="007E3457"/>
    <w:rsid w:val="007E730E"/>
    <w:rsid w:val="00806487"/>
    <w:rsid w:val="00813524"/>
    <w:rsid w:val="00815B27"/>
    <w:rsid w:val="008244EC"/>
    <w:rsid w:val="00851E77"/>
    <w:rsid w:val="00861F66"/>
    <w:rsid w:val="00867681"/>
    <w:rsid w:val="00884DB5"/>
    <w:rsid w:val="008B048E"/>
    <w:rsid w:val="00917DB1"/>
    <w:rsid w:val="00920899"/>
    <w:rsid w:val="00936329"/>
    <w:rsid w:val="0094584C"/>
    <w:rsid w:val="00946093"/>
    <w:rsid w:val="00947027"/>
    <w:rsid w:val="009668A8"/>
    <w:rsid w:val="00976CA7"/>
    <w:rsid w:val="009932FF"/>
    <w:rsid w:val="009D2DD0"/>
    <w:rsid w:val="00A13004"/>
    <w:rsid w:val="00A23CC3"/>
    <w:rsid w:val="00A24E90"/>
    <w:rsid w:val="00A322BC"/>
    <w:rsid w:val="00A47E79"/>
    <w:rsid w:val="00A6143E"/>
    <w:rsid w:val="00A762C4"/>
    <w:rsid w:val="00AA339B"/>
    <w:rsid w:val="00AA6141"/>
    <w:rsid w:val="00B15C91"/>
    <w:rsid w:val="00B16DBC"/>
    <w:rsid w:val="00B21067"/>
    <w:rsid w:val="00B3696C"/>
    <w:rsid w:val="00B518D4"/>
    <w:rsid w:val="00B52A3D"/>
    <w:rsid w:val="00B66739"/>
    <w:rsid w:val="00B935E1"/>
    <w:rsid w:val="00BC1B41"/>
    <w:rsid w:val="00BE5E61"/>
    <w:rsid w:val="00BF525D"/>
    <w:rsid w:val="00C43B2C"/>
    <w:rsid w:val="00C61424"/>
    <w:rsid w:val="00C76A7B"/>
    <w:rsid w:val="00C83208"/>
    <w:rsid w:val="00CA034D"/>
    <w:rsid w:val="00D03367"/>
    <w:rsid w:val="00D272CB"/>
    <w:rsid w:val="00D31E56"/>
    <w:rsid w:val="00D32EFE"/>
    <w:rsid w:val="00D35919"/>
    <w:rsid w:val="00D426F5"/>
    <w:rsid w:val="00D53500"/>
    <w:rsid w:val="00D545BC"/>
    <w:rsid w:val="00D72055"/>
    <w:rsid w:val="00D7719E"/>
    <w:rsid w:val="00D904F5"/>
    <w:rsid w:val="00D93D6A"/>
    <w:rsid w:val="00DA7208"/>
    <w:rsid w:val="00DB7B38"/>
    <w:rsid w:val="00DC28E1"/>
    <w:rsid w:val="00DD352B"/>
    <w:rsid w:val="00DE3F5F"/>
    <w:rsid w:val="00DE4466"/>
    <w:rsid w:val="00DE4562"/>
    <w:rsid w:val="00DF5EE9"/>
    <w:rsid w:val="00E017B0"/>
    <w:rsid w:val="00E372D3"/>
    <w:rsid w:val="00E46A7A"/>
    <w:rsid w:val="00E521CD"/>
    <w:rsid w:val="00E568B0"/>
    <w:rsid w:val="00E9580B"/>
    <w:rsid w:val="00E958E3"/>
    <w:rsid w:val="00EC6087"/>
    <w:rsid w:val="00ED6069"/>
    <w:rsid w:val="00F31838"/>
    <w:rsid w:val="00F65407"/>
    <w:rsid w:val="00F905E4"/>
    <w:rsid w:val="00FC1DFF"/>
    <w:rsid w:val="00FC5525"/>
    <w:rsid w:val="00FE5697"/>
    <w:rsid w:val="00FE75EB"/>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3FE5C"/>
  <w15:chartTrackingRefBased/>
  <w15:docId w15:val="{8B873FA0-6F18-40CE-B326-5D2D0459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95"/>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C91"/>
    <w:pPr>
      <w:tabs>
        <w:tab w:val="center" w:pos="4252"/>
        <w:tab w:val="right" w:pos="8504"/>
      </w:tabs>
      <w:snapToGrid w:val="0"/>
    </w:pPr>
  </w:style>
  <w:style w:type="character" w:customStyle="1" w:styleId="a4">
    <w:name w:val="ヘッダー (文字)"/>
    <w:basedOn w:val="a0"/>
    <w:link w:val="a3"/>
    <w:uiPriority w:val="99"/>
    <w:rsid w:val="00B15C91"/>
    <w:rPr>
      <w:rFonts w:ascii="ＭＳ 明朝" w:eastAsia="ＭＳ 明朝" w:hAnsi="ＭＳ 明朝"/>
      <w:kern w:val="0"/>
      <w:sz w:val="24"/>
    </w:rPr>
  </w:style>
  <w:style w:type="paragraph" w:styleId="a5">
    <w:name w:val="footer"/>
    <w:basedOn w:val="a"/>
    <w:link w:val="a6"/>
    <w:uiPriority w:val="99"/>
    <w:unhideWhenUsed/>
    <w:rsid w:val="00B15C91"/>
    <w:pPr>
      <w:tabs>
        <w:tab w:val="center" w:pos="4252"/>
        <w:tab w:val="right" w:pos="8504"/>
      </w:tabs>
      <w:snapToGrid w:val="0"/>
    </w:pPr>
  </w:style>
  <w:style w:type="character" w:customStyle="1" w:styleId="a6">
    <w:name w:val="フッター (文字)"/>
    <w:basedOn w:val="a0"/>
    <w:link w:val="a5"/>
    <w:uiPriority w:val="99"/>
    <w:rsid w:val="00B15C91"/>
    <w:rPr>
      <w:rFonts w:ascii="ＭＳ 明朝" w:eastAsia="ＭＳ 明朝" w:hAnsi="ＭＳ 明朝"/>
      <w:kern w:val="0"/>
      <w:sz w:val="24"/>
    </w:rPr>
  </w:style>
  <w:style w:type="table" w:styleId="a7">
    <w:name w:val="Table Grid"/>
    <w:basedOn w:val="a1"/>
    <w:uiPriority w:val="39"/>
    <w:rsid w:val="00A6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08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081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2599</TotalTime>
  <Pages>14</Pages>
  <Words>1651</Words>
  <Characters>9414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c162</dc:creator>
  <cp:keywords/>
  <dc:description/>
  <cp:lastModifiedBy>c162</cp:lastModifiedBy>
  <cp:revision>58</cp:revision>
  <cp:lastPrinted>2020-03-30T03:19:00Z</cp:lastPrinted>
  <dcterms:created xsi:type="dcterms:W3CDTF">2020-03-02T04:56:00Z</dcterms:created>
  <dcterms:modified xsi:type="dcterms:W3CDTF">2020-03-30T03:34:00Z</dcterms:modified>
</cp:coreProperties>
</file>